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75" w:rsidRPr="00347C65" w:rsidRDefault="00134C75" w:rsidP="00347C65">
      <w:pPr>
        <w:spacing w:after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0445A7">
        <w:rPr>
          <w:b/>
          <w:color w:val="000000"/>
          <w:spacing w:val="2"/>
          <w:sz w:val="28"/>
          <w:szCs w:val="28"/>
        </w:rPr>
        <w:t>П</w:t>
      </w:r>
      <w:r w:rsidR="005B65B4" w:rsidRPr="000445A7">
        <w:rPr>
          <w:b/>
          <w:color w:val="000000"/>
          <w:spacing w:val="2"/>
          <w:sz w:val="28"/>
          <w:szCs w:val="28"/>
        </w:rPr>
        <w:t xml:space="preserve">аспорт </w:t>
      </w:r>
      <w:r w:rsidR="005B65B4">
        <w:rPr>
          <w:b/>
          <w:color w:val="000000"/>
          <w:spacing w:val="2"/>
          <w:sz w:val="28"/>
          <w:szCs w:val="28"/>
        </w:rPr>
        <w:t>м</w:t>
      </w:r>
      <w:r w:rsidR="005B65B4" w:rsidRPr="000445A7">
        <w:rPr>
          <w:b/>
          <w:color w:val="000000"/>
          <w:spacing w:val="2"/>
          <w:sz w:val="28"/>
          <w:szCs w:val="28"/>
        </w:rPr>
        <w:t xml:space="preserve">етодики 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6218"/>
      </w:tblGrid>
      <w:tr w:rsidR="00134C75" w:rsidRPr="00840150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840150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>1. Наименование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840150" w:rsidRDefault="00840150" w:rsidP="0064118B">
            <w:pPr>
              <w:jc w:val="both"/>
              <w:rPr>
                <w:color w:val="000000"/>
                <w:spacing w:val="2"/>
              </w:rPr>
            </w:pPr>
            <w:r w:rsidRPr="00840150">
              <w:rPr>
                <w:rFonts w:eastAsia="Arial Unicode MS"/>
              </w:rPr>
              <w:t>М</w:t>
            </w:r>
            <w:r w:rsidRPr="00840150">
              <w:t>етод</w:t>
            </w:r>
            <w:r w:rsidRPr="00840150">
              <w:rPr>
                <w:lang w:val="kk-KZ"/>
              </w:rPr>
              <w:t xml:space="preserve">ика </w:t>
            </w:r>
            <w:r w:rsidRPr="00840150">
              <w:t xml:space="preserve">судебно-экспертного исследования видеозаписей с целью </w:t>
            </w:r>
            <w:r w:rsidR="00002B4A" w:rsidRPr="00840150">
              <w:t>установления обстоятельств</w:t>
            </w:r>
            <w:r w:rsidRPr="00840150">
              <w:t xml:space="preserve"> ДТП</w:t>
            </w:r>
            <w:r w:rsidR="00FA34EB">
              <w:t xml:space="preserve"> </w:t>
            </w:r>
          </w:p>
        </w:tc>
      </w:tr>
      <w:tr w:rsidR="00134C75" w:rsidRPr="00840150" w:rsidTr="0064118B">
        <w:trPr>
          <w:trHeight w:val="310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840150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>2.Шифр специальности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840150" w:rsidRDefault="00002B4A" w:rsidP="00E36BD6">
            <w:pPr>
              <w:rPr>
                <w:color w:val="000000"/>
                <w:spacing w:val="2"/>
              </w:rPr>
            </w:pPr>
            <w:r>
              <w:rPr>
                <w:bCs/>
              </w:rPr>
              <w:t>4.1</w:t>
            </w:r>
            <w:r w:rsidR="0064118B">
              <w:rPr>
                <w:bCs/>
              </w:rPr>
              <w:t xml:space="preserve"> </w:t>
            </w:r>
            <w:r w:rsidR="0064118B">
              <w:t>(4)</w:t>
            </w:r>
          </w:p>
        </w:tc>
      </w:tr>
      <w:tr w:rsidR="00134C75" w:rsidRPr="00840150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840150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 xml:space="preserve">3. Информация </w:t>
            </w:r>
            <w:r w:rsidR="00CE01F1" w:rsidRPr="00840150">
              <w:rPr>
                <w:color w:val="000000"/>
                <w:spacing w:val="2"/>
              </w:rPr>
              <w:t>о разработчиках</w:t>
            </w:r>
            <w:r w:rsidRPr="00840150">
              <w:rPr>
                <w:color w:val="000000"/>
                <w:spacing w:val="2"/>
              </w:rPr>
              <w:t xml:space="preserve">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01F" w:rsidRPr="00840150" w:rsidRDefault="00840150" w:rsidP="00840150">
            <w:pPr>
              <w:widowControl w:val="0"/>
              <w:ind w:right="-2"/>
              <w:jc w:val="both"/>
              <w:rPr>
                <w:lang w:val="kk-KZ"/>
              </w:rPr>
            </w:pPr>
            <w:r w:rsidRPr="00840150">
              <w:rPr>
                <w:lang w:val="kk-KZ"/>
              </w:rPr>
              <w:t xml:space="preserve">Атанбекова Г.Е. </w:t>
            </w:r>
            <w:r w:rsidR="00977C5F" w:rsidRPr="00840150">
              <w:t>главны</w:t>
            </w:r>
            <w:r w:rsidRPr="00840150">
              <w:t>й</w:t>
            </w:r>
            <w:r w:rsidR="00977C5F" w:rsidRPr="00840150">
              <w:t xml:space="preserve"> эксперт ИСЭ по г. Алматы</w:t>
            </w:r>
          </w:p>
        </w:tc>
      </w:tr>
      <w:tr w:rsidR="00E36BD6" w:rsidRPr="00840150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6BD6" w:rsidRPr="00840150" w:rsidRDefault="00E36BD6" w:rsidP="00E36BD6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>4. Сущность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6BD6" w:rsidRPr="00840150" w:rsidRDefault="00840150" w:rsidP="00E36BD6">
            <w:pPr>
              <w:pStyle w:val="aa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0150">
              <w:rPr>
                <w:rFonts w:ascii="Times New Roman" w:hAnsi="Times New Roman"/>
                <w:sz w:val="24"/>
                <w:szCs w:val="24"/>
              </w:rPr>
              <w:t>Содержит описание научных методов решения как отдельных задач судебно-фототехнической экспертизы, так и методов решения основных задач, возникающих при проведении комплексной судебно-фототехнической экспертизы и экспертизы по установлению обстоятельств дорожно-транспортного происшествия при расследовании обстоятельств ДТП, таких, как определение положения участников дорожного движения, времени между событиями ДТП и др.</w:t>
            </w:r>
          </w:p>
        </w:tc>
      </w:tr>
      <w:tr w:rsidR="00E36BD6" w:rsidRPr="00840150" w:rsidTr="00E500EE">
        <w:trPr>
          <w:trHeight w:val="662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6BD6" w:rsidRPr="00840150" w:rsidRDefault="00E36BD6" w:rsidP="00E36BD6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>4.1 Экспертные задачи, решаемые методикой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150" w:rsidRPr="00840150" w:rsidRDefault="00840150" w:rsidP="00840150">
            <w:pPr>
              <w:keepNext/>
              <w:ind w:firstLine="34"/>
              <w:jc w:val="both"/>
            </w:pPr>
            <w:r w:rsidRPr="00840150">
              <w:t xml:space="preserve">- установление времени, затрачиваемого объектом на преодоление </w:t>
            </w:r>
            <w:r w:rsidR="00002B4A" w:rsidRPr="00840150">
              <w:t>определенного расстояния</w:t>
            </w:r>
            <w:r w:rsidRPr="00840150">
              <w:t>;</w:t>
            </w:r>
          </w:p>
          <w:p w:rsidR="00840150" w:rsidRPr="00840150" w:rsidRDefault="00840150" w:rsidP="00840150">
            <w:pPr>
              <w:keepNext/>
              <w:tabs>
                <w:tab w:val="num" w:pos="720"/>
              </w:tabs>
              <w:ind w:firstLine="34"/>
              <w:jc w:val="both"/>
            </w:pPr>
            <w:r w:rsidRPr="00840150">
              <w:t>- определение расстояния между участниками движения или их положения на проезжей части в определенный момент;</w:t>
            </w:r>
          </w:p>
          <w:p w:rsidR="00E36BD6" w:rsidRPr="00840150" w:rsidRDefault="00840150" w:rsidP="00840150">
            <w:pPr>
              <w:ind w:left="34"/>
              <w:rPr>
                <w:highlight w:val="yellow"/>
              </w:rPr>
            </w:pPr>
            <w:r w:rsidRPr="00840150">
              <w:t>- установление режима работы светофорных объектов.</w:t>
            </w:r>
          </w:p>
        </w:tc>
      </w:tr>
      <w:tr w:rsidR="00E36BD6" w:rsidRPr="00840150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6BD6" w:rsidRPr="00840150" w:rsidRDefault="00E36BD6" w:rsidP="00E36BD6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>4.2 0бъекты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150" w:rsidRPr="00840150" w:rsidRDefault="00840150" w:rsidP="00002B4A">
            <w:pPr>
              <w:tabs>
                <w:tab w:val="left" w:pos="317"/>
                <w:tab w:val="left" w:pos="459"/>
              </w:tabs>
              <w:jc w:val="both"/>
            </w:pPr>
            <w:r w:rsidRPr="00002B4A">
              <w:rPr>
                <w:color w:val="000000"/>
                <w:spacing w:val="8"/>
              </w:rPr>
              <w:t xml:space="preserve">Изображения объектов - </w:t>
            </w:r>
            <w:r w:rsidRPr="00840150">
              <w:t xml:space="preserve">светофорные объекты, запечатленные в кадрах видеозаписи; автотранспортные средства и пешеходы; участок дорожного полотна и происходящие на нем действия, </w:t>
            </w:r>
            <w:r w:rsidRPr="00002B4A">
              <w:rPr>
                <w:color w:val="000000"/>
                <w:spacing w:val="8"/>
              </w:rPr>
              <w:t xml:space="preserve">запечатленные на носителях информации </w:t>
            </w:r>
            <w:r w:rsidRPr="00840150">
              <w:t>(компакт-диски, флеш-карты и т.п.);</w:t>
            </w:r>
          </w:p>
          <w:p w:rsidR="00840150" w:rsidRPr="00840150" w:rsidRDefault="00840150" w:rsidP="00840150">
            <w:pPr>
              <w:pStyle w:val="a5"/>
              <w:tabs>
                <w:tab w:val="left" w:pos="567"/>
              </w:tabs>
              <w:ind w:left="0"/>
              <w:jc w:val="both"/>
              <w:rPr>
                <w:rStyle w:val="6"/>
                <w:b w:val="0"/>
                <w:sz w:val="24"/>
                <w:szCs w:val="24"/>
              </w:rPr>
            </w:pPr>
            <w:r w:rsidRPr="00840150">
              <w:rPr>
                <w:rStyle w:val="6"/>
                <w:b w:val="0"/>
                <w:sz w:val="24"/>
                <w:szCs w:val="24"/>
              </w:rPr>
              <w:t>Материалы дела, в том числе, предоставляемые по Ходатайству эксперта о предоставлении дополнительных материалов:</w:t>
            </w:r>
          </w:p>
          <w:p w:rsidR="00840150" w:rsidRPr="00840150" w:rsidRDefault="00840150" w:rsidP="00840150">
            <w:pPr>
              <w:pStyle w:val="a5"/>
              <w:tabs>
                <w:tab w:val="left" w:pos="567"/>
              </w:tabs>
              <w:ind w:left="0"/>
              <w:jc w:val="both"/>
            </w:pPr>
            <w:r w:rsidRPr="00840150">
              <w:rPr>
                <w:rStyle w:val="6"/>
                <w:b w:val="0"/>
                <w:sz w:val="24"/>
                <w:szCs w:val="24"/>
              </w:rPr>
              <w:tab/>
            </w:r>
            <w:r w:rsidRPr="00840150">
              <w:rPr>
                <w:lang w:val="kk-KZ"/>
              </w:rPr>
              <w:t xml:space="preserve">информация Схемы пофазного разъезда транспорта и режима работы светофорного объекта </w:t>
            </w:r>
            <w:r w:rsidRPr="00840150">
              <w:t>на изучаемом перекрестке;</w:t>
            </w:r>
          </w:p>
          <w:p w:rsidR="00E36BD6" w:rsidRPr="00840150" w:rsidRDefault="00840150" w:rsidP="00840150">
            <w:pPr>
              <w:rPr>
                <w:highlight w:val="yellow"/>
              </w:rPr>
            </w:pPr>
            <w:r w:rsidRPr="00840150">
              <w:tab/>
              <w:t>иная предоставляемая органом назначения информация по обстоятельствам происшествия ДТП.</w:t>
            </w:r>
          </w:p>
        </w:tc>
      </w:tr>
      <w:tr w:rsidR="00E36BD6" w:rsidRPr="00840150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6BD6" w:rsidRPr="00840150" w:rsidRDefault="00E36BD6" w:rsidP="00E36BD6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>4.3 Методы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150" w:rsidRPr="00840150" w:rsidRDefault="00002B4A" w:rsidP="00840150">
            <w:pPr>
              <w:pStyle w:val="100"/>
              <w:tabs>
                <w:tab w:val="left" w:pos="317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0150" w:rsidRPr="00840150">
              <w:rPr>
                <w:rFonts w:ascii="Times New Roman" w:hAnsi="Times New Roman" w:cs="Times New Roman"/>
                <w:sz w:val="24"/>
                <w:szCs w:val="24"/>
              </w:rPr>
              <w:t>Общие методы -</w:t>
            </w:r>
            <w:r w:rsidR="00840150" w:rsidRPr="008401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наблюдение, </w:t>
            </w:r>
            <w:r w:rsidR="00840150" w:rsidRPr="0084015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описание, сравнение;</w:t>
            </w:r>
          </w:p>
          <w:p w:rsidR="00840150" w:rsidRPr="00840150" w:rsidRDefault="00840150" w:rsidP="00840150">
            <w:pPr>
              <w:pStyle w:val="100"/>
              <w:tabs>
                <w:tab w:val="left" w:pos="176"/>
                <w:tab w:val="left" w:pos="45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2.Специальные</w:t>
            </w:r>
            <w:r w:rsidRPr="00840150">
              <w:rPr>
                <w:rFonts w:ascii="Times New Roman" w:hAnsi="Times New Roman" w:cs="Times New Roman"/>
                <w:sz w:val="24"/>
                <w:szCs w:val="24"/>
              </w:rPr>
              <w:t xml:space="preserve"> методы – вычисления с использованием специальных математических формул, методы перспективного проецирования (построение линейного масштаба, глубинного масштаба, автомасштаба).</w:t>
            </w:r>
          </w:p>
          <w:p w:rsidR="00E36BD6" w:rsidRPr="00840150" w:rsidRDefault="00840150" w:rsidP="008401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0150">
              <w:rPr>
                <w:rFonts w:ascii="Times New Roman" w:hAnsi="Times New Roman"/>
                <w:sz w:val="24"/>
                <w:szCs w:val="24"/>
              </w:rPr>
              <w:t>3.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общедоступных специальных проигрывателей для просмотра видеозаписей (например, «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Media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Player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PotPlayer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</w:rPr>
              <w:t>» и др.) и для просмотра с функцией редактирования (например, «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Light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Alloy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multimedia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player</w:t>
            </w:r>
            <w:r w:rsidRPr="00840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840150">
              <w:rPr>
                <w:rFonts w:ascii="Times New Roman" w:hAnsi="Times New Roman"/>
                <w:sz w:val="24"/>
                <w:szCs w:val="24"/>
              </w:rPr>
              <w:t>«Adobe Premiere Pro CC» и др).</w:t>
            </w:r>
          </w:p>
        </w:tc>
      </w:tr>
      <w:tr w:rsidR="00E36BD6" w:rsidRPr="00840150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6BD6" w:rsidRPr="00840150" w:rsidRDefault="00E36BD6" w:rsidP="00E36BD6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>4.4 Краткое поэтапное описание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0150" w:rsidRPr="00840150" w:rsidRDefault="00840150" w:rsidP="00840150">
            <w:pPr>
              <w:pStyle w:val="100"/>
              <w:tabs>
                <w:tab w:val="left" w:pos="709"/>
              </w:tabs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Подготовительная стадия </w:t>
            </w:r>
          </w:p>
          <w:p w:rsidR="00840150" w:rsidRPr="00840150" w:rsidRDefault="00840150" w:rsidP="00840150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 Аналитическая стадия</w:t>
            </w:r>
          </w:p>
          <w:p w:rsidR="00840150" w:rsidRPr="00840150" w:rsidRDefault="00840150" w:rsidP="00840150">
            <w:pPr>
              <w:pStyle w:val="100"/>
              <w:tabs>
                <w:tab w:val="left" w:pos="317"/>
              </w:tabs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Стадии детального исследования</w:t>
            </w:r>
          </w:p>
          <w:p w:rsidR="00E36BD6" w:rsidRPr="00840150" w:rsidRDefault="00840150" w:rsidP="00840150">
            <w:pPr>
              <w:pStyle w:val="aa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40150">
              <w:rPr>
                <w:rFonts w:ascii="Times New Roman" w:hAnsi="Times New Roman"/>
                <w:sz w:val="24"/>
                <w:szCs w:val="24"/>
              </w:rPr>
              <w:t>4) Оценка результатов исследования и формулирование выводов</w:t>
            </w:r>
          </w:p>
        </w:tc>
      </w:tr>
      <w:tr w:rsidR="00134C75" w:rsidRPr="00840150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840150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lastRenderedPageBreak/>
              <w:t xml:space="preserve">5. </w:t>
            </w:r>
            <w:r w:rsidR="00CE01F1" w:rsidRPr="00840150">
              <w:rPr>
                <w:color w:val="000000"/>
                <w:spacing w:val="2"/>
              </w:rPr>
              <w:t>Сведения о дате и рассмотрения и ободрения методики на совместном заседа</w:t>
            </w:r>
            <w:bookmarkStart w:id="0" w:name="_GoBack"/>
            <w:bookmarkEnd w:id="0"/>
            <w:r w:rsidR="00CE01F1" w:rsidRPr="00840150">
              <w:rPr>
                <w:color w:val="000000"/>
                <w:spacing w:val="2"/>
              </w:rPr>
              <w:t>ний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840150" w:rsidRDefault="00F83F38" w:rsidP="00822C0C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>Протокол №</w:t>
            </w:r>
            <w:r w:rsidR="00822C0C">
              <w:rPr>
                <w:color w:val="000000"/>
                <w:spacing w:val="2"/>
              </w:rPr>
              <w:t>3</w:t>
            </w:r>
            <w:r w:rsidR="00134C75" w:rsidRPr="00840150">
              <w:rPr>
                <w:color w:val="000000"/>
                <w:spacing w:val="2"/>
              </w:rPr>
              <w:t xml:space="preserve"> от «</w:t>
            </w:r>
            <w:r w:rsidR="00822C0C">
              <w:rPr>
                <w:color w:val="000000"/>
                <w:spacing w:val="2"/>
              </w:rPr>
              <w:t>2-3</w:t>
            </w:r>
            <w:r w:rsidR="00134C75" w:rsidRPr="00840150">
              <w:rPr>
                <w:color w:val="000000"/>
                <w:spacing w:val="2"/>
              </w:rPr>
              <w:t xml:space="preserve">» </w:t>
            </w:r>
            <w:r w:rsidRPr="00840150">
              <w:rPr>
                <w:color w:val="000000"/>
                <w:spacing w:val="2"/>
              </w:rPr>
              <w:t>ноября</w:t>
            </w:r>
            <w:r w:rsidR="00134C75" w:rsidRPr="00840150">
              <w:rPr>
                <w:color w:val="000000"/>
                <w:spacing w:val="2"/>
              </w:rPr>
              <w:t xml:space="preserve"> 20</w:t>
            </w:r>
            <w:r w:rsidRPr="00840150">
              <w:rPr>
                <w:color w:val="000000"/>
                <w:spacing w:val="2"/>
              </w:rPr>
              <w:t>17 г</w:t>
            </w:r>
            <w:r w:rsidR="00134C75" w:rsidRPr="00840150">
              <w:rPr>
                <w:color w:val="000000"/>
                <w:spacing w:val="2"/>
              </w:rPr>
              <w:t>.</w:t>
            </w:r>
          </w:p>
        </w:tc>
      </w:tr>
      <w:tr w:rsidR="00134C75" w:rsidRPr="00840150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840150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840150">
              <w:rPr>
                <w:color w:val="000000"/>
                <w:spacing w:val="2"/>
              </w:rPr>
              <w:t xml:space="preserve">6. Информация </w:t>
            </w:r>
            <w:r w:rsidR="00EE768C" w:rsidRPr="00840150">
              <w:rPr>
                <w:color w:val="000000"/>
                <w:spacing w:val="2"/>
              </w:rPr>
              <w:t>о составителях</w:t>
            </w:r>
            <w:r w:rsidRPr="00840150">
              <w:rPr>
                <w:color w:val="000000"/>
                <w:spacing w:val="2"/>
              </w:rPr>
              <w:t xml:space="preserve"> паспорт</w:t>
            </w:r>
            <w:r w:rsidR="00EE768C" w:rsidRPr="00840150">
              <w:rPr>
                <w:color w:val="000000"/>
                <w:spacing w:val="2"/>
              </w:rPr>
              <w:t>а</w:t>
            </w:r>
            <w:r w:rsidRPr="00840150">
              <w:rPr>
                <w:color w:val="000000"/>
                <w:spacing w:val="2"/>
              </w:rPr>
              <w:t xml:space="preserve">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4D80" w:rsidRPr="00840150" w:rsidRDefault="00840150" w:rsidP="00840150">
            <w:pPr>
              <w:widowControl w:val="0"/>
              <w:ind w:right="-2"/>
              <w:jc w:val="both"/>
              <w:rPr>
                <w:lang w:val="kk-KZ"/>
              </w:rPr>
            </w:pPr>
            <w:r w:rsidRPr="00840150">
              <w:rPr>
                <w:lang w:val="kk-KZ"/>
              </w:rPr>
              <w:t xml:space="preserve">Атанбекова Г.Е. </w:t>
            </w:r>
            <w:r w:rsidRPr="00840150">
              <w:t>главный эксперт ИСЭ по г. Алматы</w:t>
            </w:r>
          </w:p>
        </w:tc>
      </w:tr>
    </w:tbl>
    <w:p w:rsidR="00631D38" w:rsidRDefault="00631D38" w:rsidP="0053419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00612" w:rsidRPr="009C4D80" w:rsidRDefault="00900612" w:rsidP="009C4D80">
      <w:pPr>
        <w:spacing w:after="360"/>
        <w:textAlignment w:val="baseline"/>
      </w:pPr>
    </w:p>
    <w:sectPr w:rsidR="00900612" w:rsidRPr="009C4D80" w:rsidSect="007C2E64">
      <w:footerReference w:type="default" r:id="rId8"/>
      <w:pgSz w:w="11906" w:h="16838"/>
      <w:pgMar w:top="568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4D" w:rsidRDefault="0059694D" w:rsidP="00D02BC8">
      <w:r>
        <w:separator/>
      </w:r>
    </w:p>
  </w:endnote>
  <w:endnote w:type="continuationSeparator" w:id="0">
    <w:p w:rsidR="0059694D" w:rsidRDefault="0059694D" w:rsidP="00D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02109"/>
      <w:docPartObj>
        <w:docPartGallery w:val="Page Numbers (Bottom of Page)"/>
        <w:docPartUnique/>
      </w:docPartObj>
    </w:sdtPr>
    <w:sdtEndPr/>
    <w:sdtContent>
      <w:p w:rsidR="00CA6BAE" w:rsidRDefault="00CA6B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8B">
          <w:rPr>
            <w:noProof/>
          </w:rPr>
          <w:t>2</w:t>
        </w:r>
        <w:r>
          <w:fldChar w:fldCharType="end"/>
        </w:r>
      </w:p>
    </w:sdtContent>
  </w:sdt>
  <w:p w:rsidR="00D02BC8" w:rsidRDefault="00D02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4D" w:rsidRDefault="0059694D" w:rsidP="00D02BC8">
      <w:r>
        <w:separator/>
      </w:r>
    </w:p>
  </w:footnote>
  <w:footnote w:type="continuationSeparator" w:id="0">
    <w:p w:rsidR="0059694D" w:rsidRDefault="0059694D" w:rsidP="00D0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E85A6F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6273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B66CC1"/>
    <w:multiLevelType w:val="hybridMultilevel"/>
    <w:tmpl w:val="831C5B7E"/>
    <w:lvl w:ilvl="0" w:tplc="7B7EF1E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422E8A"/>
    <w:multiLevelType w:val="multilevel"/>
    <w:tmpl w:val="9C32D58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1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  <w:b/>
      </w:rPr>
    </w:lvl>
  </w:abstractNum>
  <w:abstractNum w:abstractNumId="9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61"/>
    <w:rsid w:val="00002B4A"/>
    <w:rsid w:val="00003137"/>
    <w:rsid w:val="000445A7"/>
    <w:rsid w:val="00051BAB"/>
    <w:rsid w:val="000659B6"/>
    <w:rsid w:val="00082026"/>
    <w:rsid w:val="0010604E"/>
    <w:rsid w:val="00114D2B"/>
    <w:rsid w:val="00131225"/>
    <w:rsid w:val="00131465"/>
    <w:rsid w:val="00134C75"/>
    <w:rsid w:val="001A1AA5"/>
    <w:rsid w:val="001B3A9D"/>
    <w:rsid w:val="001C5537"/>
    <w:rsid w:val="00267B27"/>
    <w:rsid w:val="00280A54"/>
    <w:rsid w:val="002A4BF8"/>
    <w:rsid w:val="00347C65"/>
    <w:rsid w:val="00354641"/>
    <w:rsid w:val="00374978"/>
    <w:rsid w:val="003779F0"/>
    <w:rsid w:val="003D0312"/>
    <w:rsid w:val="003E2463"/>
    <w:rsid w:val="003E6E14"/>
    <w:rsid w:val="003F32B9"/>
    <w:rsid w:val="004024A9"/>
    <w:rsid w:val="004179E8"/>
    <w:rsid w:val="00456827"/>
    <w:rsid w:val="004705B6"/>
    <w:rsid w:val="00470AFC"/>
    <w:rsid w:val="004A23B5"/>
    <w:rsid w:val="004A2B7D"/>
    <w:rsid w:val="004E5227"/>
    <w:rsid w:val="00534198"/>
    <w:rsid w:val="0059694D"/>
    <w:rsid w:val="005B65B4"/>
    <w:rsid w:val="005F06DC"/>
    <w:rsid w:val="005F1A1A"/>
    <w:rsid w:val="005F7C94"/>
    <w:rsid w:val="0060059C"/>
    <w:rsid w:val="00625A11"/>
    <w:rsid w:val="0063060D"/>
    <w:rsid w:val="00631D38"/>
    <w:rsid w:val="00633A73"/>
    <w:rsid w:val="006405DB"/>
    <w:rsid w:val="0064118B"/>
    <w:rsid w:val="00666A5D"/>
    <w:rsid w:val="00673A4C"/>
    <w:rsid w:val="006D6667"/>
    <w:rsid w:val="006F43F9"/>
    <w:rsid w:val="006F50FD"/>
    <w:rsid w:val="007251D2"/>
    <w:rsid w:val="00794BB4"/>
    <w:rsid w:val="0079689E"/>
    <w:rsid w:val="0079785B"/>
    <w:rsid w:val="007A41E2"/>
    <w:rsid w:val="007B0E99"/>
    <w:rsid w:val="007C2E64"/>
    <w:rsid w:val="007E2554"/>
    <w:rsid w:val="007F4D5C"/>
    <w:rsid w:val="007F665D"/>
    <w:rsid w:val="00821B9F"/>
    <w:rsid w:val="00822C0C"/>
    <w:rsid w:val="0082310B"/>
    <w:rsid w:val="00840150"/>
    <w:rsid w:val="008C1037"/>
    <w:rsid w:val="008C2773"/>
    <w:rsid w:val="008F0806"/>
    <w:rsid w:val="00900612"/>
    <w:rsid w:val="009311BE"/>
    <w:rsid w:val="00942AC5"/>
    <w:rsid w:val="00945C81"/>
    <w:rsid w:val="00977C5F"/>
    <w:rsid w:val="00990827"/>
    <w:rsid w:val="009C4D80"/>
    <w:rsid w:val="009F7ED0"/>
    <w:rsid w:val="00A302CD"/>
    <w:rsid w:val="00A30E04"/>
    <w:rsid w:val="00A56A81"/>
    <w:rsid w:val="00AA07B1"/>
    <w:rsid w:val="00AA2FC1"/>
    <w:rsid w:val="00AA3901"/>
    <w:rsid w:val="00AB0897"/>
    <w:rsid w:val="00AB3C23"/>
    <w:rsid w:val="00AB3DA0"/>
    <w:rsid w:val="00B02DD3"/>
    <w:rsid w:val="00B064B1"/>
    <w:rsid w:val="00B47118"/>
    <w:rsid w:val="00B517F3"/>
    <w:rsid w:val="00B831EE"/>
    <w:rsid w:val="00BB0464"/>
    <w:rsid w:val="00BF1886"/>
    <w:rsid w:val="00C743CF"/>
    <w:rsid w:val="00CA6BAE"/>
    <w:rsid w:val="00CD2590"/>
    <w:rsid w:val="00CE01F1"/>
    <w:rsid w:val="00D02BC8"/>
    <w:rsid w:val="00D72EEA"/>
    <w:rsid w:val="00D74D30"/>
    <w:rsid w:val="00D85C87"/>
    <w:rsid w:val="00DB1411"/>
    <w:rsid w:val="00DC7927"/>
    <w:rsid w:val="00DD5759"/>
    <w:rsid w:val="00DD5F81"/>
    <w:rsid w:val="00DE2B4C"/>
    <w:rsid w:val="00E31B5C"/>
    <w:rsid w:val="00E36BD6"/>
    <w:rsid w:val="00E40D73"/>
    <w:rsid w:val="00E500EE"/>
    <w:rsid w:val="00E707E9"/>
    <w:rsid w:val="00E84E61"/>
    <w:rsid w:val="00EA5584"/>
    <w:rsid w:val="00EE768C"/>
    <w:rsid w:val="00F0554B"/>
    <w:rsid w:val="00F11E65"/>
    <w:rsid w:val="00F160D8"/>
    <w:rsid w:val="00F32C99"/>
    <w:rsid w:val="00F51A7B"/>
    <w:rsid w:val="00F83F38"/>
    <w:rsid w:val="00FA34EB"/>
    <w:rsid w:val="00FB1906"/>
    <w:rsid w:val="00FB601F"/>
    <w:rsid w:val="00FD3DD9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5798-BF32-4478-BF4C-0555044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06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0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977C5F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b">
    <w:name w:val="Без интервала Знак"/>
    <w:link w:val="aa"/>
    <w:rsid w:val="00977C5F"/>
    <w:rPr>
      <w:rFonts w:ascii="Arial" w:eastAsia="Times New Roman" w:hAnsi="Arial" w:cs="Times New Roman"/>
      <w:lang w:eastAsia="ru-RU"/>
    </w:rPr>
  </w:style>
  <w:style w:type="character" w:customStyle="1" w:styleId="6">
    <w:name w:val="Основной текст (6) + Полужирный"/>
    <w:uiPriority w:val="99"/>
    <w:rsid w:val="0084015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840150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401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8D0F-FDAF-4DC0-9127-E08D5EE5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88</cp:revision>
  <cp:lastPrinted>2017-10-25T11:58:00Z</cp:lastPrinted>
  <dcterms:created xsi:type="dcterms:W3CDTF">2017-01-31T11:36:00Z</dcterms:created>
  <dcterms:modified xsi:type="dcterms:W3CDTF">2020-11-06T11:19:00Z</dcterms:modified>
</cp:coreProperties>
</file>