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75" w:rsidRPr="00347C65" w:rsidRDefault="00134C75" w:rsidP="00347C65">
      <w:pPr>
        <w:spacing w:after="36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0445A7">
        <w:rPr>
          <w:b/>
          <w:color w:val="000000"/>
          <w:spacing w:val="2"/>
          <w:sz w:val="28"/>
          <w:szCs w:val="28"/>
        </w:rPr>
        <w:t>П</w:t>
      </w:r>
      <w:r w:rsidR="00347C65" w:rsidRPr="000445A7">
        <w:rPr>
          <w:b/>
          <w:color w:val="000000"/>
          <w:spacing w:val="2"/>
          <w:sz w:val="28"/>
          <w:szCs w:val="28"/>
        </w:rPr>
        <w:t>аспорт методики судебно-</w:t>
      </w:r>
      <w:r w:rsidR="00977C5F">
        <w:rPr>
          <w:b/>
          <w:color w:val="000000"/>
          <w:spacing w:val="2"/>
          <w:sz w:val="28"/>
          <w:szCs w:val="28"/>
        </w:rPr>
        <w:t>экспертных</w:t>
      </w:r>
      <w:r w:rsidR="00347C65" w:rsidRPr="000445A7">
        <w:rPr>
          <w:b/>
          <w:color w:val="000000"/>
          <w:spacing w:val="2"/>
          <w:sz w:val="28"/>
          <w:szCs w:val="28"/>
        </w:rPr>
        <w:t xml:space="preserve"> исследований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6218"/>
      </w:tblGrid>
      <w:tr w:rsidR="00134C75" w:rsidRPr="000C4D3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0C4D36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0C4D36">
              <w:rPr>
                <w:color w:val="000000"/>
                <w:spacing w:val="2"/>
              </w:rPr>
              <w:t>1. Наименование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0C4D36" w:rsidRDefault="000C4D36" w:rsidP="004F3781">
            <w:pPr>
              <w:rPr>
                <w:color w:val="000000"/>
                <w:spacing w:val="2"/>
              </w:rPr>
            </w:pPr>
            <w:r w:rsidRPr="000C4D36">
              <w:rPr>
                <w:rFonts w:eastAsia="Arial Unicode MS"/>
              </w:rPr>
              <w:t>М</w:t>
            </w:r>
            <w:r w:rsidRPr="000C4D36">
              <w:t>етод</w:t>
            </w:r>
            <w:r w:rsidRPr="000C4D36">
              <w:rPr>
                <w:lang w:val="kk-KZ"/>
              </w:rPr>
              <w:t>ика по применению инструментальных методов исследования для установления очага пожара</w:t>
            </w:r>
          </w:p>
        </w:tc>
      </w:tr>
      <w:tr w:rsidR="00134C75" w:rsidRPr="000C4D36" w:rsidTr="00E500EE">
        <w:trPr>
          <w:trHeight w:val="601"/>
        </w:trPr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0C4D36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0C4D36">
              <w:rPr>
                <w:color w:val="000000"/>
                <w:spacing w:val="2"/>
              </w:rPr>
              <w:t>2.Шифр специальности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0C4D36" w:rsidRDefault="000C4D36" w:rsidP="00E36BD6">
            <w:pPr>
              <w:rPr>
                <w:color w:val="000000"/>
                <w:spacing w:val="2"/>
              </w:rPr>
            </w:pPr>
            <w:r w:rsidRPr="000C4D36">
              <w:rPr>
                <w:bCs/>
              </w:rPr>
              <w:t>13.1</w:t>
            </w:r>
            <w:r w:rsidR="00C12C71">
              <w:rPr>
                <w:bCs/>
              </w:rPr>
              <w:t xml:space="preserve"> (11)</w:t>
            </w:r>
            <w:bookmarkStart w:id="0" w:name="_GoBack"/>
            <w:bookmarkEnd w:id="0"/>
          </w:p>
        </w:tc>
      </w:tr>
      <w:tr w:rsidR="00134C75" w:rsidRPr="000C4D3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0C4D36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0C4D36">
              <w:rPr>
                <w:color w:val="000000"/>
                <w:spacing w:val="2"/>
              </w:rPr>
              <w:t xml:space="preserve">3. Информация </w:t>
            </w:r>
            <w:r w:rsidR="00CE01F1" w:rsidRPr="000C4D36">
              <w:rPr>
                <w:color w:val="000000"/>
                <w:spacing w:val="2"/>
              </w:rPr>
              <w:t>о разработчиках</w:t>
            </w:r>
            <w:r w:rsidRPr="000C4D36">
              <w:rPr>
                <w:color w:val="000000"/>
                <w:spacing w:val="2"/>
              </w:rPr>
              <w:t xml:space="preserve">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D36" w:rsidRPr="000C4D36" w:rsidRDefault="000C4D36" w:rsidP="000C4D36">
            <w:pPr>
              <w:tabs>
                <w:tab w:val="left" w:pos="3066"/>
              </w:tabs>
              <w:ind w:firstLine="34"/>
              <w:jc w:val="both"/>
              <w:rPr>
                <w:lang w:val="kk-KZ"/>
              </w:rPr>
            </w:pPr>
            <w:r w:rsidRPr="000C4D36">
              <w:rPr>
                <w:lang w:val="kk-KZ"/>
              </w:rPr>
              <w:t xml:space="preserve">Методика подготовлена на основе работ Федерального государственного учреждения «Всероссийский ордена «Знак почета» научно-исследовательского института противопожарной обороны», под ред. д.т.н., профессора Чешко И.Д. и материалов </w:t>
            </w:r>
            <w:r w:rsidRPr="000C4D36">
              <w:t>курса повышения квалификации ГУ «Институт переподготовки и повышения квалификации МЧС Республики Беларусь»</w:t>
            </w:r>
            <w:r w:rsidRPr="000C4D36">
              <w:rPr>
                <w:lang w:val="kk-KZ"/>
              </w:rPr>
              <w:t xml:space="preserve"> </w:t>
            </w:r>
          </w:p>
          <w:p w:rsidR="000C4D36" w:rsidRPr="000C4D36" w:rsidRDefault="000C4D36" w:rsidP="000C4D36">
            <w:pPr>
              <w:tabs>
                <w:tab w:val="left" w:pos="3066"/>
              </w:tabs>
              <w:ind w:firstLine="34"/>
              <w:jc w:val="both"/>
              <w:rPr>
                <w:lang w:val="kk-KZ"/>
              </w:rPr>
            </w:pPr>
            <w:r w:rsidRPr="000C4D36">
              <w:rPr>
                <w:lang w:val="kk-KZ"/>
              </w:rPr>
              <w:t>1. Шагдарова Т.А., ведущий научный сотрудник НИИ СЭ РГКП «Центр судебных экспертиз МЮ РК», ведущий научный сотрудник НИИ СЭ РГКП «ЦСЭ МЮ РК»,</w:t>
            </w:r>
          </w:p>
          <w:p w:rsidR="000C4D36" w:rsidRPr="000C4D36" w:rsidRDefault="000C4D36" w:rsidP="000C4D36">
            <w:pPr>
              <w:tabs>
                <w:tab w:val="left" w:pos="3066"/>
              </w:tabs>
              <w:ind w:firstLine="34"/>
              <w:jc w:val="both"/>
              <w:rPr>
                <w:lang w:val="kk-KZ"/>
              </w:rPr>
            </w:pPr>
            <w:r w:rsidRPr="000C4D36">
              <w:rPr>
                <w:lang w:val="kk-KZ"/>
              </w:rPr>
              <w:t>2. Елеуова З.М., главный эксперт ИСЭ по г. Алматы</w:t>
            </w:r>
          </w:p>
          <w:p w:rsidR="000C4D36" w:rsidRPr="000C4D36" w:rsidRDefault="000C4D36" w:rsidP="000C4D36">
            <w:pPr>
              <w:tabs>
                <w:tab w:val="left" w:pos="3066"/>
              </w:tabs>
              <w:ind w:firstLine="34"/>
              <w:jc w:val="both"/>
              <w:rPr>
                <w:lang w:val="kk-KZ"/>
              </w:rPr>
            </w:pPr>
            <w:r w:rsidRPr="000C4D36">
              <w:rPr>
                <w:lang w:val="kk-KZ"/>
              </w:rPr>
              <w:t>3. Кайназаров К.,главный эксперт ИСЭ по Актюбинской области</w:t>
            </w:r>
          </w:p>
          <w:p w:rsidR="000C4D36" w:rsidRPr="000C4D36" w:rsidRDefault="000C4D36" w:rsidP="000C4D36">
            <w:pPr>
              <w:tabs>
                <w:tab w:val="left" w:pos="3066"/>
              </w:tabs>
              <w:ind w:firstLine="34"/>
              <w:jc w:val="both"/>
              <w:rPr>
                <w:lang w:val="kk-KZ"/>
              </w:rPr>
            </w:pPr>
            <w:r w:rsidRPr="000C4D36">
              <w:rPr>
                <w:lang w:val="kk-KZ"/>
              </w:rPr>
              <w:t>4. Сахаров В.В., главный эксперт по Костанайской области</w:t>
            </w:r>
          </w:p>
          <w:p w:rsidR="00FB601F" w:rsidRPr="000C4D36" w:rsidRDefault="000C4D36" w:rsidP="000C4D36">
            <w:pPr>
              <w:widowControl w:val="0"/>
              <w:ind w:right="-2"/>
              <w:jc w:val="both"/>
              <w:rPr>
                <w:lang w:val="kk-KZ"/>
              </w:rPr>
            </w:pPr>
            <w:r w:rsidRPr="000C4D36">
              <w:rPr>
                <w:lang w:val="kk-KZ"/>
              </w:rPr>
              <w:t>5. Змеенко А., ведущий эксперт ИСЭ по Восточно-Костанайской области</w:t>
            </w:r>
          </w:p>
        </w:tc>
      </w:tr>
      <w:tr w:rsidR="000C4D36" w:rsidRPr="000C4D36" w:rsidTr="003F13D3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D36" w:rsidRPr="000C4D36" w:rsidRDefault="000C4D36" w:rsidP="000C4D36">
            <w:pPr>
              <w:textAlignment w:val="baseline"/>
              <w:rPr>
                <w:color w:val="000000"/>
                <w:spacing w:val="2"/>
              </w:rPr>
            </w:pPr>
            <w:r w:rsidRPr="000C4D36">
              <w:rPr>
                <w:color w:val="000000"/>
                <w:spacing w:val="2"/>
              </w:rPr>
              <w:t>4. Сущность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4D36" w:rsidRPr="000C4D36" w:rsidRDefault="000C4D36" w:rsidP="000C4D36">
            <w:pPr>
              <w:jc w:val="both"/>
            </w:pPr>
            <w:r w:rsidRPr="000C4D36">
              <w:t xml:space="preserve">Предназначена для проведения экспертного исследования признаков очага (начала) возгорания с применением инструментальных методов для установления в дальнейшем технической причины возникновения пожара. </w:t>
            </w:r>
          </w:p>
        </w:tc>
      </w:tr>
      <w:tr w:rsidR="000C4D36" w:rsidRPr="000C4D36" w:rsidTr="003F13D3">
        <w:trPr>
          <w:trHeight w:val="662"/>
        </w:trPr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D36" w:rsidRPr="000C4D36" w:rsidRDefault="000C4D36" w:rsidP="000C4D36">
            <w:pPr>
              <w:textAlignment w:val="baseline"/>
              <w:rPr>
                <w:color w:val="000000"/>
                <w:spacing w:val="2"/>
              </w:rPr>
            </w:pPr>
            <w:r w:rsidRPr="000C4D36">
              <w:rPr>
                <w:color w:val="000000"/>
                <w:spacing w:val="2"/>
              </w:rPr>
              <w:t>4.1 Экспертные задачи, решаемые методикой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4D36" w:rsidRPr="000C4D36" w:rsidRDefault="000C4D36" w:rsidP="000C4D36">
            <w:pPr>
              <w:jc w:val="both"/>
            </w:pPr>
            <w:r w:rsidRPr="000C4D36">
              <w:t>- применение инструментальных методов определения признаков очага пожара;</w:t>
            </w:r>
          </w:p>
          <w:p w:rsidR="000C4D36" w:rsidRPr="000C4D36" w:rsidRDefault="000C4D36" w:rsidP="000C4D36">
            <w:pPr>
              <w:jc w:val="both"/>
            </w:pPr>
            <w:r w:rsidRPr="000C4D36">
              <w:t>- установление основных характеристик конкретного места расположения очага пожара в зависимости от природы объекта исследования;</w:t>
            </w:r>
          </w:p>
          <w:p w:rsidR="000C4D36" w:rsidRPr="000C4D36" w:rsidRDefault="000C4D36" w:rsidP="000C4D36">
            <w:pPr>
              <w:jc w:val="both"/>
            </w:pPr>
            <w:r w:rsidRPr="000C4D36">
              <w:t>- разработка алгоритмов действий по применению инструментальных методов исследования по установлению очага пожара.</w:t>
            </w:r>
          </w:p>
        </w:tc>
      </w:tr>
      <w:tr w:rsidR="000C4D36" w:rsidRPr="000C4D36" w:rsidTr="003F13D3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D36" w:rsidRPr="000C4D36" w:rsidRDefault="000C4D36" w:rsidP="000C4D36">
            <w:pPr>
              <w:textAlignment w:val="baseline"/>
              <w:rPr>
                <w:color w:val="000000"/>
                <w:spacing w:val="2"/>
              </w:rPr>
            </w:pPr>
            <w:r w:rsidRPr="000C4D36">
              <w:rPr>
                <w:color w:val="000000"/>
                <w:spacing w:val="2"/>
              </w:rPr>
              <w:t>4.2 0бъекты исследования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4D36" w:rsidRPr="000C4D36" w:rsidRDefault="000C4D36" w:rsidP="000C4D36">
            <w:pPr>
              <w:pStyle w:val="61"/>
              <w:shd w:val="clear" w:color="auto" w:fill="auto"/>
              <w:spacing w:line="240" w:lineRule="auto"/>
              <w:ind w:left="40" w:right="40" w:hanging="40"/>
              <w:jc w:val="both"/>
              <w:rPr>
                <w:rStyle w:val="6"/>
                <w:b w:val="0"/>
                <w:sz w:val="24"/>
                <w:szCs w:val="24"/>
              </w:rPr>
            </w:pPr>
            <w:r w:rsidRPr="000C4D36">
              <w:rPr>
                <w:rStyle w:val="6"/>
                <w:b w:val="0"/>
                <w:sz w:val="24"/>
                <w:szCs w:val="24"/>
              </w:rPr>
              <w:t>1. Материалы дела, в том числе:</w:t>
            </w:r>
          </w:p>
          <w:p w:rsidR="000C4D36" w:rsidRPr="000C4D36" w:rsidRDefault="000C4D36" w:rsidP="000C4D36">
            <w:pPr>
              <w:pStyle w:val="10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36">
              <w:rPr>
                <w:rFonts w:ascii="Times New Roman" w:hAnsi="Times New Roman" w:cs="Times New Roman"/>
                <w:sz w:val="24"/>
                <w:szCs w:val="24"/>
              </w:rPr>
              <w:t>- копии протоколов осмотра места пожара и план-схем;</w:t>
            </w:r>
          </w:p>
          <w:p w:rsidR="000C4D36" w:rsidRPr="000C4D36" w:rsidRDefault="000C4D36" w:rsidP="000C4D36">
            <w:pPr>
              <w:pStyle w:val="10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36">
              <w:rPr>
                <w:rFonts w:ascii="Times New Roman" w:hAnsi="Times New Roman" w:cs="Times New Roman"/>
                <w:sz w:val="24"/>
                <w:szCs w:val="24"/>
              </w:rPr>
              <w:t>- копии фотоснимков (видеозаписей) к протоколу осмотра места пожара;</w:t>
            </w:r>
          </w:p>
          <w:p w:rsidR="000C4D36" w:rsidRPr="000C4D36" w:rsidRDefault="000C4D36" w:rsidP="000C4D36">
            <w:pPr>
              <w:pStyle w:val="10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36">
              <w:rPr>
                <w:rFonts w:ascii="Times New Roman" w:hAnsi="Times New Roman" w:cs="Times New Roman"/>
                <w:sz w:val="24"/>
                <w:szCs w:val="24"/>
              </w:rPr>
              <w:t>2. Место пожара;</w:t>
            </w:r>
          </w:p>
          <w:p w:rsidR="000C4D36" w:rsidRPr="000C4D36" w:rsidRDefault="000C4D36" w:rsidP="000C4D36">
            <w:pPr>
              <w:pStyle w:val="61"/>
              <w:shd w:val="clear" w:color="auto" w:fill="auto"/>
              <w:spacing w:line="240" w:lineRule="auto"/>
              <w:ind w:left="40" w:right="40"/>
              <w:jc w:val="both"/>
              <w:rPr>
                <w:rStyle w:val="6"/>
                <w:b w:val="0"/>
                <w:sz w:val="24"/>
                <w:szCs w:val="24"/>
              </w:rPr>
            </w:pPr>
            <w:r w:rsidRPr="000C4D36">
              <w:rPr>
                <w:rStyle w:val="6"/>
                <w:b w:val="0"/>
                <w:sz w:val="24"/>
                <w:szCs w:val="24"/>
              </w:rPr>
              <w:t>3. Исследуемые пробы конструкций, выполненных из гипса:</w:t>
            </w:r>
          </w:p>
          <w:p w:rsidR="000C4D36" w:rsidRPr="000C4D36" w:rsidRDefault="000C4D36" w:rsidP="000C4D36">
            <w:pPr>
              <w:pStyle w:val="10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36">
              <w:rPr>
                <w:rFonts w:ascii="Times New Roman" w:hAnsi="Times New Roman" w:cs="Times New Roman"/>
                <w:sz w:val="24"/>
                <w:szCs w:val="24"/>
              </w:rPr>
              <w:t>- контрольные образцы конструкций с поверхностей, расположенных вокруг предполагаемого очага пожара.</w:t>
            </w:r>
          </w:p>
        </w:tc>
      </w:tr>
      <w:tr w:rsidR="000C4D36" w:rsidRPr="000C4D36" w:rsidTr="003F13D3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D36" w:rsidRPr="000C4D36" w:rsidRDefault="000C4D36" w:rsidP="000C4D36">
            <w:pPr>
              <w:textAlignment w:val="baseline"/>
              <w:rPr>
                <w:color w:val="000000"/>
                <w:spacing w:val="2"/>
              </w:rPr>
            </w:pPr>
            <w:r w:rsidRPr="000C4D36">
              <w:rPr>
                <w:color w:val="000000"/>
                <w:spacing w:val="2"/>
              </w:rPr>
              <w:t>4.3 Методы исследования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1) Методы, применяемые в Методике: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2) Универсальные (общенаучные) методы исследования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- метод наблюдения;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- метод описания;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- метод измерения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3) Метод измерения остаточной намагниченности холоднодеформированных металлических изделий.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 xml:space="preserve">4) Метод ультразвукового исследования бетонных и </w:t>
            </w:r>
            <w:r w:rsidRPr="000C4D36">
              <w:rPr>
                <w:sz w:val="24"/>
                <w:szCs w:val="24"/>
              </w:rPr>
              <w:lastRenderedPageBreak/>
              <w:t>железобетонных конструкций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5) Метод определения остаточного содержания летучих компонентов в конструкциях, отделочных покрытиях, выполненных из гипса.</w:t>
            </w:r>
          </w:p>
        </w:tc>
      </w:tr>
      <w:tr w:rsidR="000C4D36" w:rsidRPr="000C4D36" w:rsidTr="003F13D3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D36" w:rsidRPr="000C4D36" w:rsidRDefault="000C4D36" w:rsidP="000C4D36">
            <w:pPr>
              <w:textAlignment w:val="baseline"/>
              <w:rPr>
                <w:color w:val="000000"/>
                <w:spacing w:val="2"/>
              </w:rPr>
            </w:pPr>
            <w:r w:rsidRPr="000C4D36">
              <w:rPr>
                <w:color w:val="000000"/>
                <w:spacing w:val="2"/>
              </w:rPr>
              <w:lastRenderedPageBreak/>
              <w:t>4.4 Краткое поэтапное описание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1. Предмет, объекты и задачи исследования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2. Методы, применяемые в Методике: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2.1 Универсальные (общенаучные) методы исследования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2.2 Метод измерения остаточной намагниченности холоднодеформированных металлических изделий.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2.2 Метод ультразвукового исследования бетонных и железобетонных конструкций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2.3 Метод определения остаточного содержания летучих компонентов в конструкциях, отделочных покрытиях, выполненных из гипса.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3. Технические устройства и требования безопасности</w:t>
            </w:r>
          </w:p>
          <w:p w:rsidR="000C4D36" w:rsidRPr="000C4D36" w:rsidRDefault="000C4D36" w:rsidP="000C4D36">
            <w:pPr>
              <w:pStyle w:val="21"/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C4D36">
              <w:rPr>
                <w:sz w:val="24"/>
                <w:szCs w:val="24"/>
              </w:rPr>
              <w:t>4. Оценка полученных результатов</w:t>
            </w:r>
          </w:p>
          <w:p w:rsidR="000C4D36" w:rsidRPr="000C4D36" w:rsidRDefault="000C4D36" w:rsidP="000C4D36">
            <w:pPr>
              <w:pStyle w:val="100"/>
              <w:shd w:val="clear" w:color="auto" w:fill="auto"/>
              <w:tabs>
                <w:tab w:val="left" w:pos="709"/>
              </w:tabs>
              <w:spacing w:line="240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35" w:rsidRPr="000C4D3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435" w:rsidRPr="000C4D36" w:rsidRDefault="00CB1435" w:rsidP="00CB1435">
            <w:pPr>
              <w:textAlignment w:val="baseline"/>
              <w:rPr>
                <w:color w:val="000000"/>
                <w:spacing w:val="2"/>
              </w:rPr>
            </w:pPr>
            <w:r w:rsidRPr="000C4D36">
              <w:rPr>
                <w:color w:val="000000"/>
                <w:spacing w:val="2"/>
              </w:rPr>
              <w:t>5. Сведения о дате и рассмотрения и ободрения методики на совместном заседаний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435" w:rsidRPr="000C4D36" w:rsidRDefault="008F4337" w:rsidP="00CB1435">
            <w:pPr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Протокол №3 от «2-3» ноября 2017 г.</w:t>
            </w:r>
          </w:p>
        </w:tc>
      </w:tr>
      <w:tr w:rsidR="00CB1435" w:rsidRPr="000C4D3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435" w:rsidRPr="000C4D36" w:rsidRDefault="00CB1435" w:rsidP="00CB1435">
            <w:pPr>
              <w:textAlignment w:val="baseline"/>
              <w:rPr>
                <w:color w:val="000000"/>
                <w:spacing w:val="2"/>
              </w:rPr>
            </w:pPr>
            <w:r w:rsidRPr="000C4D36">
              <w:rPr>
                <w:color w:val="000000"/>
                <w:spacing w:val="2"/>
              </w:rPr>
              <w:t>6. Информация о составителях паспорта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D36" w:rsidRPr="000C4D36" w:rsidRDefault="000C4D36" w:rsidP="000C4D36">
            <w:pPr>
              <w:widowControl w:val="0"/>
              <w:ind w:right="-2"/>
              <w:jc w:val="both"/>
            </w:pPr>
            <w:r w:rsidRPr="000C4D36">
              <w:t>Шагдарова Т.А., ведущий научный сотрудник НИИ СЭ РГКП «ЦСЭ МЮ РК»</w:t>
            </w:r>
          </w:p>
          <w:p w:rsidR="00CB1435" w:rsidRPr="000C4D36" w:rsidRDefault="00CB1435" w:rsidP="00CB1435">
            <w:pPr>
              <w:widowControl w:val="0"/>
              <w:ind w:right="-2"/>
              <w:jc w:val="both"/>
              <w:rPr>
                <w:lang w:val="kk-KZ"/>
              </w:rPr>
            </w:pPr>
          </w:p>
        </w:tc>
      </w:tr>
    </w:tbl>
    <w:p w:rsidR="00631D38" w:rsidRDefault="00631D38" w:rsidP="0053419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00612" w:rsidRPr="009C4D80" w:rsidRDefault="00900612" w:rsidP="009C4D80">
      <w:pPr>
        <w:spacing w:after="360"/>
        <w:textAlignment w:val="baseline"/>
      </w:pPr>
    </w:p>
    <w:sectPr w:rsidR="00900612" w:rsidRPr="009C4D80" w:rsidSect="007C2E64">
      <w:footerReference w:type="default" r:id="rId8"/>
      <w:pgSz w:w="11906" w:h="16838"/>
      <w:pgMar w:top="568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76" w:rsidRDefault="00F24476" w:rsidP="00D02BC8">
      <w:r>
        <w:separator/>
      </w:r>
    </w:p>
  </w:endnote>
  <w:endnote w:type="continuationSeparator" w:id="0">
    <w:p w:rsidR="00F24476" w:rsidRDefault="00F24476" w:rsidP="00D0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02109"/>
      <w:docPartObj>
        <w:docPartGallery w:val="Page Numbers (Bottom of Page)"/>
        <w:docPartUnique/>
      </w:docPartObj>
    </w:sdtPr>
    <w:sdtEndPr/>
    <w:sdtContent>
      <w:p w:rsidR="00CA6BAE" w:rsidRDefault="00CA6B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C71">
          <w:rPr>
            <w:noProof/>
          </w:rPr>
          <w:t>2</w:t>
        </w:r>
        <w:r>
          <w:fldChar w:fldCharType="end"/>
        </w:r>
      </w:p>
    </w:sdtContent>
  </w:sdt>
  <w:p w:rsidR="00D02BC8" w:rsidRDefault="00D02B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76" w:rsidRDefault="00F24476" w:rsidP="00D02BC8">
      <w:r>
        <w:separator/>
      </w:r>
    </w:p>
  </w:footnote>
  <w:footnote w:type="continuationSeparator" w:id="0">
    <w:p w:rsidR="00F24476" w:rsidRDefault="00F24476" w:rsidP="00D0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E83"/>
    <w:multiLevelType w:val="hybridMultilevel"/>
    <w:tmpl w:val="01D6E146"/>
    <w:lvl w:ilvl="0" w:tplc="59D6B8D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E85A6F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6273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2E25AB"/>
    <w:multiLevelType w:val="hybridMultilevel"/>
    <w:tmpl w:val="7A9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B66CC1"/>
    <w:multiLevelType w:val="hybridMultilevel"/>
    <w:tmpl w:val="831C5B7E"/>
    <w:lvl w:ilvl="0" w:tplc="7B7EF1E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422E8A"/>
    <w:multiLevelType w:val="multilevel"/>
    <w:tmpl w:val="9C32D58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1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  <w:b/>
      </w:rPr>
    </w:lvl>
  </w:abstractNum>
  <w:abstractNum w:abstractNumId="9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61"/>
    <w:rsid w:val="00002B4A"/>
    <w:rsid w:val="00003137"/>
    <w:rsid w:val="000445A7"/>
    <w:rsid w:val="00051BAB"/>
    <w:rsid w:val="000659B6"/>
    <w:rsid w:val="00082026"/>
    <w:rsid w:val="000C4D36"/>
    <w:rsid w:val="0010604E"/>
    <w:rsid w:val="00114D2B"/>
    <w:rsid w:val="00131225"/>
    <w:rsid w:val="00131465"/>
    <w:rsid w:val="00134C75"/>
    <w:rsid w:val="00170217"/>
    <w:rsid w:val="001A1AA5"/>
    <w:rsid w:val="001B3A9D"/>
    <w:rsid w:val="001C5537"/>
    <w:rsid w:val="00280A54"/>
    <w:rsid w:val="002A4BF8"/>
    <w:rsid w:val="00347C65"/>
    <w:rsid w:val="00354641"/>
    <w:rsid w:val="00374978"/>
    <w:rsid w:val="003779F0"/>
    <w:rsid w:val="003D0312"/>
    <w:rsid w:val="003E2463"/>
    <w:rsid w:val="003E6E14"/>
    <w:rsid w:val="003F13D3"/>
    <w:rsid w:val="003F32B9"/>
    <w:rsid w:val="004024A9"/>
    <w:rsid w:val="004179E8"/>
    <w:rsid w:val="00456827"/>
    <w:rsid w:val="004705B6"/>
    <w:rsid w:val="00470AFC"/>
    <w:rsid w:val="004A23B5"/>
    <w:rsid w:val="004A2B7D"/>
    <w:rsid w:val="004E5227"/>
    <w:rsid w:val="004F3781"/>
    <w:rsid w:val="00534198"/>
    <w:rsid w:val="005F06DC"/>
    <w:rsid w:val="005F1A1A"/>
    <w:rsid w:val="005F7C94"/>
    <w:rsid w:val="0060059C"/>
    <w:rsid w:val="00625A11"/>
    <w:rsid w:val="0063060D"/>
    <w:rsid w:val="00631D38"/>
    <w:rsid w:val="00633A73"/>
    <w:rsid w:val="006405DB"/>
    <w:rsid w:val="00666A5D"/>
    <w:rsid w:val="00673A4C"/>
    <w:rsid w:val="006D6667"/>
    <w:rsid w:val="006F43F9"/>
    <w:rsid w:val="006F50FD"/>
    <w:rsid w:val="007251D2"/>
    <w:rsid w:val="00794BB4"/>
    <w:rsid w:val="0079689E"/>
    <w:rsid w:val="0079785B"/>
    <w:rsid w:val="007A41E2"/>
    <w:rsid w:val="007C2E64"/>
    <w:rsid w:val="007E2554"/>
    <w:rsid w:val="007F4D5C"/>
    <w:rsid w:val="007F665D"/>
    <w:rsid w:val="00821B9F"/>
    <w:rsid w:val="0082310B"/>
    <w:rsid w:val="00840150"/>
    <w:rsid w:val="008C1037"/>
    <w:rsid w:val="008C2773"/>
    <w:rsid w:val="008F0806"/>
    <w:rsid w:val="008F4337"/>
    <w:rsid w:val="00900612"/>
    <w:rsid w:val="009311BE"/>
    <w:rsid w:val="00942AC5"/>
    <w:rsid w:val="00945C81"/>
    <w:rsid w:val="00977C5F"/>
    <w:rsid w:val="00990827"/>
    <w:rsid w:val="009C4D80"/>
    <w:rsid w:val="009F7ED0"/>
    <w:rsid w:val="00A302CD"/>
    <w:rsid w:val="00A30E04"/>
    <w:rsid w:val="00A56A81"/>
    <w:rsid w:val="00AA07B1"/>
    <w:rsid w:val="00AA2FC1"/>
    <w:rsid w:val="00AA3901"/>
    <w:rsid w:val="00AB0897"/>
    <w:rsid w:val="00AB3C23"/>
    <w:rsid w:val="00AB3DA0"/>
    <w:rsid w:val="00B02DD3"/>
    <w:rsid w:val="00B064B1"/>
    <w:rsid w:val="00B47118"/>
    <w:rsid w:val="00B517F3"/>
    <w:rsid w:val="00B831EE"/>
    <w:rsid w:val="00BA441E"/>
    <w:rsid w:val="00BB0464"/>
    <w:rsid w:val="00BC23FF"/>
    <w:rsid w:val="00BF1886"/>
    <w:rsid w:val="00C12C71"/>
    <w:rsid w:val="00C743CF"/>
    <w:rsid w:val="00CA6BAE"/>
    <w:rsid w:val="00CB1435"/>
    <w:rsid w:val="00CD2590"/>
    <w:rsid w:val="00CE01F1"/>
    <w:rsid w:val="00CE2103"/>
    <w:rsid w:val="00D02BC8"/>
    <w:rsid w:val="00D72EEA"/>
    <w:rsid w:val="00D74D30"/>
    <w:rsid w:val="00D85C87"/>
    <w:rsid w:val="00DB1411"/>
    <w:rsid w:val="00DC7927"/>
    <w:rsid w:val="00DD5759"/>
    <w:rsid w:val="00DD5F81"/>
    <w:rsid w:val="00DE2B4C"/>
    <w:rsid w:val="00E31B5C"/>
    <w:rsid w:val="00E36BD6"/>
    <w:rsid w:val="00E40D73"/>
    <w:rsid w:val="00E500EE"/>
    <w:rsid w:val="00E707E9"/>
    <w:rsid w:val="00E84E61"/>
    <w:rsid w:val="00EA5584"/>
    <w:rsid w:val="00EE768C"/>
    <w:rsid w:val="00F11E65"/>
    <w:rsid w:val="00F160D8"/>
    <w:rsid w:val="00F24476"/>
    <w:rsid w:val="00F32C99"/>
    <w:rsid w:val="00F51A7B"/>
    <w:rsid w:val="00F67D93"/>
    <w:rsid w:val="00F83F38"/>
    <w:rsid w:val="00FB1906"/>
    <w:rsid w:val="00FB601F"/>
    <w:rsid w:val="00FD3DD9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05798-BF32-4478-BF4C-05550446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06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0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977C5F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b">
    <w:name w:val="Без интервала Знак"/>
    <w:link w:val="aa"/>
    <w:rsid w:val="00977C5F"/>
    <w:rPr>
      <w:rFonts w:ascii="Arial" w:eastAsia="Times New Roman" w:hAnsi="Arial" w:cs="Times New Roman"/>
      <w:lang w:eastAsia="ru-RU"/>
    </w:rPr>
  </w:style>
  <w:style w:type="character" w:customStyle="1" w:styleId="6">
    <w:name w:val="Основной текст (6) + Полужирный"/>
    <w:uiPriority w:val="99"/>
    <w:rsid w:val="0084015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840150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401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CB1435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1435"/>
    <w:rPr>
      <w:rFonts w:ascii="Calibri" w:eastAsia="Calibri" w:hAnsi="Calibri" w:cs="Times New Roman"/>
    </w:rPr>
  </w:style>
  <w:style w:type="character" w:customStyle="1" w:styleId="s0">
    <w:name w:val="s0"/>
    <w:rsid w:val="004F37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">
    <w:name w:val="Основной текст Знак1"/>
    <w:link w:val="ac"/>
    <w:uiPriority w:val="99"/>
    <w:rsid w:val="004F3781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styleId="ac">
    <w:name w:val="Body Text"/>
    <w:basedOn w:val="a"/>
    <w:link w:val="1"/>
    <w:uiPriority w:val="99"/>
    <w:rsid w:val="004F3781"/>
    <w:pPr>
      <w:shd w:val="clear" w:color="auto" w:fill="FFFFFF"/>
      <w:spacing w:line="211" w:lineRule="exact"/>
      <w:jc w:val="both"/>
    </w:pPr>
    <w:rPr>
      <w:rFonts w:eastAsiaTheme="minorHAnsi"/>
      <w:spacing w:val="10"/>
      <w:sz w:val="20"/>
      <w:szCs w:val="20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4F3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_"/>
    <w:link w:val="61"/>
    <w:uiPriority w:val="99"/>
    <w:rsid w:val="004F378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4F3781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21">
    <w:name w:val="Обычный2"/>
    <w:rsid w:val="000C4D3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C9CE-C42D-48D6-8D20-CBDFF112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90</cp:revision>
  <cp:lastPrinted>2017-10-25T11:58:00Z</cp:lastPrinted>
  <dcterms:created xsi:type="dcterms:W3CDTF">2017-01-31T11:36:00Z</dcterms:created>
  <dcterms:modified xsi:type="dcterms:W3CDTF">2020-11-04T12:14:00Z</dcterms:modified>
</cp:coreProperties>
</file>