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31" w:rsidRPr="00F357DE" w:rsidRDefault="00BE6531" w:rsidP="00BE6531">
      <w:pPr>
        <w:spacing w:after="360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F357DE">
        <w:rPr>
          <w:b/>
          <w:color w:val="000000"/>
          <w:spacing w:val="2"/>
          <w:sz w:val="28"/>
          <w:szCs w:val="28"/>
        </w:rPr>
        <w:t>Паспорт методики судебно-экспертных исследований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1. Наименование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jc w:val="both"/>
            </w:pPr>
            <w:r w:rsidRPr="00BE6531">
              <w:rPr>
                <w:rFonts w:eastAsia="Arial Unicode MS"/>
              </w:rPr>
              <w:t>М</w:t>
            </w:r>
            <w:r w:rsidRPr="00BE6531">
              <w:t>етод</w:t>
            </w:r>
            <w:r w:rsidRPr="00BE6531">
              <w:rPr>
                <w:lang w:val="kk-KZ"/>
              </w:rPr>
              <w:t xml:space="preserve">ика </w:t>
            </w:r>
            <w:r w:rsidRPr="00BE6531">
              <w:t>судебно-экспертного экологического исследования почв, загрязненных буровыми отходами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2. Шифр специальности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482213">
            <w:pPr>
              <w:widowControl w:val="0"/>
              <w:ind w:right="-2"/>
              <w:jc w:val="both"/>
            </w:pPr>
            <w:r w:rsidRPr="00BE6531">
              <w:t>19.1</w:t>
            </w:r>
            <w:r w:rsidR="00482213">
              <w:t xml:space="preserve"> (4)</w:t>
            </w:r>
            <w:r w:rsidRPr="00BE6531">
              <w:t xml:space="preserve"> 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3. Информация о разработчиках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482213">
            <w:pPr>
              <w:widowControl w:val="0"/>
              <w:ind w:right="-2"/>
              <w:jc w:val="both"/>
            </w:pPr>
            <w:r w:rsidRPr="00BE6531">
              <w:t>Акмолдаева С.Б.</w:t>
            </w:r>
            <w:r w:rsidR="00482213">
              <w:t>,</w:t>
            </w:r>
            <w:r w:rsidRPr="00BE6531">
              <w:t xml:space="preserve"> </w:t>
            </w:r>
            <w:r w:rsidR="00482213" w:rsidRPr="00BE6531">
              <w:t>Мусина Д.Ш</w:t>
            </w:r>
            <w:r w:rsidR="00482213">
              <w:t>.,</w:t>
            </w:r>
            <w:r w:rsidR="00482213" w:rsidRPr="00BE6531">
              <w:t xml:space="preserve"> </w:t>
            </w:r>
            <w:r w:rsidR="00482213" w:rsidRPr="00BE6531">
              <w:t xml:space="preserve">Севрук С.Г. </w:t>
            </w:r>
            <w:r w:rsidR="00482213">
              <w:t>- главные</w:t>
            </w:r>
            <w:r w:rsidRPr="00BE6531">
              <w:t xml:space="preserve"> эксперт</w:t>
            </w:r>
            <w:r w:rsidR="00482213">
              <w:t>ы ИСЭ по г. Алматы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4. Сущность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jc w:val="both"/>
            </w:pPr>
            <w:r w:rsidRPr="00BE6531">
              <w:t>Установление наличия в составе почв буровых отходов, конкретного источника происхождения буровых отходов (конкретная скважина), на основе полученных результатов установление механизма негативного антропогенного воздействия, его масштабов, выявление условий и обстоятельств, способствующих усилению негативного антропогенного воздействия.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4.1 Экспертные задачи, решаемые методикой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jc w:val="both"/>
            </w:pPr>
            <w:r w:rsidRPr="00BE6531">
              <w:t>- определение вида негативного антропогенного воздействия (отнесение представленных объектов к буровому шламу);</w:t>
            </w:r>
          </w:p>
          <w:p w:rsidR="00BE6531" w:rsidRPr="00BE6531" w:rsidRDefault="00BE6531" w:rsidP="00BE6531">
            <w:pPr>
              <w:jc w:val="both"/>
            </w:pPr>
            <w:r w:rsidRPr="00BE6531">
              <w:t>- установление конкретного источника негативного антропогенного воздействия (конкретная нефтяная скважина);</w:t>
            </w:r>
          </w:p>
          <w:p w:rsidR="00BE6531" w:rsidRPr="00BE6531" w:rsidRDefault="00BE6531" w:rsidP="00BE6531">
            <w:pPr>
              <w:jc w:val="both"/>
            </w:pPr>
            <w:r w:rsidRPr="00BE6531">
              <w:t>- характеристика негативного антропогенного воздействия на окружающую среду во времени и пространстве;</w:t>
            </w:r>
          </w:p>
          <w:p w:rsidR="00BE6531" w:rsidRPr="00BE6531" w:rsidRDefault="00BE6531" w:rsidP="00BE6531">
            <w:pPr>
              <w:jc w:val="both"/>
            </w:pPr>
            <w:r w:rsidRPr="00BE6531">
              <w:t>- установление механизма негативного антропогенного воздействия;</w:t>
            </w:r>
          </w:p>
          <w:p w:rsidR="00BE6531" w:rsidRPr="00BE6531" w:rsidRDefault="00BE6531" w:rsidP="00BE6531">
            <w:pPr>
              <w:jc w:val="both"/>
            </w:pPr>
            <w:r w:rsidRPr="00BE6531">
              <w:t>- на основе полученных результатов определение масштабов, а также выявление условий и обстоятельств, способствующих усилению негативного антропогенного воздействия.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numPr>
                <w:ilvl w:val="1"/>
                <w:numId w:val="11"/>
              </w:num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Объекты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61"/>
              <w:shd w:val="clear" w:color="auto" w:fill="auto"/>
              <w:spacing w:line="240" w:lineRule="auto"/>
              <w:ind w:left="40" w:right="40" w:hanging="40"/>
              <w:jc w:val="both"/>
              <w:rPr>
                <w:rStyle w:val="6"/>
                <w:b w:val="0"/>
                <w:sz w:val="24"/>
                <w:szCs w:val="24"/>
              </w:rPr>
            </w:pPr>
            <w:r w:rsidRPr="00BE6531">
              <w:rPr>
                <w:rStyle w:val="6"/>
                <w:sz w:val="24"/>
                <w:szCs w:val="24"/>
              </w:rPr>
              <w:t>1. Материалы дела, в том числе: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- ежедневные рапорта по бурению всех скважин, возможно причастных к незаконному размещению буровых отходов, в период, соответствующий предполагаемому периоду их размещения; в рапортах должны быть отражены данные по характеру выбуренных пород и по использованным химическим реагентам;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химических реагентов, используемых при бурении скважин; 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- паспорта отходов;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- паспорта химических реагентов;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- протоколы осмотра и отбора проб почвы в месте размещения бурового шлама и бурового шлама скважин;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- акты отбора образцов бурового шлама;</w:t>
            </w:r>
          </w:p>
          <w:p w:rsidR="00BE6531" w:rsidRPr="00BE6531" w:rsidRDefault="00BE6531" w:rsidP="00BE6531">
            <w:pPr>
              <w:jc w:val="both"/>
            </w:pPr>
            <w:r w:rsidRPr="00BE6531">
              <w:t>- документы органов государственного экологического контроля и иных органов, осуществляющих функции контроля и надзора в области охраны окружающей среды и природопользования (акты, предписания, заключения экологической экспертизы, документы о принятых мерах по устранению выявленных нарушений и др.).</w:t>
            </w:r>
          </w:p>
          <w:p w:rsidR="00BE6531" w:rsidRPr="00482213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2. Участок местности, имеющий признаки </w:t>
            </w:r>
            <w:r w:rsidRPr="00482213">
              <w:rPr>
                <w:rFonts w:ascii="Times New Roman" w:hAnsi="Times New Roman" w:cs="Times New Roman"/>
                <w:sz w:val="24"/>
                <w:szCs w:val="24"/>
              </w:rPr>
              <w:t>антропогенного загрязнения буровыми отходами.</w:t>
            </w:r>
          </w:p>
          <w:p w:rsidR="00BE6531" w:rsidRPr="00482213" w:rsidRDefault="00BE6531" w:rsidP="00BE6531">
            <w:pPr>
              <w:pStyle w:val="61"/>
              <w:shd w:val="clear" w:color="auto" w:fill="auto"/>
              <w:spacing w:line="240" w:lineRule="auto"/>
              <w:ind w:left="40" w:right="40"/>
              <w:jc w:val="both"/>
              <w:rPr>
                <w:rStyle w:val="6"/>
                <w:b w:val="0"/>
                <w:sz w:val="24"/>
                <w:szCs w:val="24"/>
              </w:rPr>
            </w:pPr>
            <w:r w:rsidRPr="00482213">
              <w:rPr>
                <w:rStyle w:val="6"/>
                <w:b w:val="0"/>
                <w:sz w:val="24"/>
                <w:szCs w:val="24"/>
              </w:rPr>
              <w:t>3. Исследуемые пробы почвы, бурового шлама и химические реагенты: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контрольные образцы почвы с участков, расположенных вокруг места обнаружения буровых отходов и незагрязненные буровыми отходами;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- пробы почвы, изъятые в месте обнаружения несанкционированного размещения буровых отходов; 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- пробы бурового шлама скважин, возможно причастных к несанкционированному размещению бурового шлама, с глубин, на которых проводилось бурение в предполагаемый пери</w:t>
            </w:r>
            <w:bookmarkStart w:id="0" w:name="_GoBack"/>
            <w:bookmarkEnd w:id="0"/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од незаконного размещения бурового шлама;</w:t>
            </w:r>
          </w:p>
          <w:p w:rsidR="00BE6531" w:rsidRPr="00BE6531" w:rsidRDefault="00BE6531" w:rsidP="00BE6531">
            <w:pPr>
              <w:pStyle w:val="100"/>
              <w:spacing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- химические реагенты,</w:t>
            </w:r>
            <w:r w:rsidRPr="00BE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использованные при бурении на скважинах,  </w:t>
            </w: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возможно причастных к размещению бурового шлама.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lastRenderedPageBreak/>
              <w:t>4.3 Методы исследования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1. Метод фотофиксации при осмотре конкретного участка местности, представленных на исследование проб; исследовательская макросъемка и микросъемка. 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2. Метод отбора образцов почвы.</w:t>
            </w:r>
          </w:p>
          <w:p w:rsidR="00BE6531" w:rsidRPr="00BE6531" w:rsidRDefault="00BE6531" w:rsidP="00BE6531">
            <w:pPr>
              <w:jc w:val="both"/>
            </w:pPr>
            <w:r w:rsidRPr="00BE6531">
              <w:t>Методы лабораторного анализа:</w:t>
            </w:r>
          </w:p>
          <w:p w:rsidR="00BE6531" w:rsidRPr="00BE6531" w:rsidRDefault="00BE6531" w:rsidP="00BE6531">
            <w:pPr>
              <w:jc w:val="both"/>
            </w:pPr>
            <w:r w:rsidRPr="00BE6531">
              <w:t>1. Визуальный метод</w:t>
            </w:r>
          </w:p>
          <w:p w:rsidR="00BE6531" w:rsidRPr="00BE6531" w:rsidRDefault="00BE6531" w:rsidP="00BE6531">
            <w:pPr>
              <w:jc w:val="both"/>
            </w:pPr>
            <w:r w:rsidRPr="00BE6531">
              <w:t>2. Органолептический анализ</w:t>
            </w:r>
          </w:p>
          <w:p w:rsidR="00BE6531" w:rsidRPr="00BE6531" w:rsidRDefault="00BE6531" w:rsidP="00BE6531">
            <w:pPr>
              <w:jc w:val="both"/>
            </w:pPr>
            <w:r w:rsidRPr="00BE6531">
              <w:t xml:space="preserve">3. Микроскопический метод </w:t>
            </w:r>
          </w:p>
          <w:p w:rsidR="00BE6531" w:rsidRPr="00BE6531" w:rsidRDefault="00BE6531" w:rsidP="00BE6531">
            <w:pPr>
              <w:jc w:val="both"/>
            </w:pPr>
            <w:r w:rsidRPr="00BE6531">
              <w:t xml:space="preserve">4. Методы исследования почв, грунтов, минералов и горных пород 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5. Метод рентгено-флуоресцентного элементного анализа </w:t>
            </w:r>
          </w:p>
          <w:p w:rsidR="00BE6531" w:rsidRPr="00BE6531" w:rsidRDefault="00BE6531" w:rsidP="00BE6531">
            <w:pPr>
              <w:jc w:val="both"/>
            </w:pPr>
            <w:r w:rsidRPr="00BE6531">
              <w:t xml:space="preserve">6. Метод эмиссионно-спектрального элементного анализа 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7. Метод ИК-спектрометрии солевых вытяжек</w:t>
            </w:r>
          </w:p>
          <w:p w:rsidR="00BE6531" w:rsidRPr="00BE6531" w:rsidRDefault="00BE6531" w:rsidP="00BE6531">
            <w:pPr>
              <w:jc w:val="both"/>
            </w:pPr>
            <w:r w:rsidRPr="00BE6531">
              <w:t xml:space="preserve">8. Метод газовой хроматографии с масс-селективным детектированием (ГХ МС) </w:t>
            </w:r>
          </w:p>
          <w:p w:rsidR="00BE6531" w:rsidRPr="00BE6531" w:rsidRDefault="00BE6531" w:rsidP="00BE6531">
            <w:pPr>
              <w:jc w:val="both"/>
            </w:pPr>
            <w:r w:rsidRPr="00BE6531">
              <w:t>9. Метод газовой хроматографии с масс-селективным детектированием (ГХ МС) в сочетании с твердофазной микроэкстракцией (ТФМЭ)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4.4 Краткое поэтапное описание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1) Изучение и анализ материалов дела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2) Экспертный осмотр участка местности, на котором размещен буровой шлам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3) Отбор проб почвы для проведения исследований в лабораторных условиях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4) Экспертный осмотр отобранных или представленных проб и химических реактивов, определение их физических свойств 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5) Исследование природы отобранных или представленных объектов с целью установления их компонентного и литологического состава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6) Элементный анализ 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7) </w:t>
            </w: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Молекулярный спектральный анализ солевых вытяжек</w:t>
            </w:r>
          </w:p>
          <w:p w:rsidR="00BE6531" w:rsidRPr="00BE6531" w:rsidRDefault="00BE6531" w:rsidP="00BE6531">
            <w:pPr>
              <w:jc w:val="both"/>
            </w:pPr>
            <w:r w:rsidRPr="00BE6531">
              <w:t>8) Хромато-масс-спектрометрическое исследование органических экстрактов объектов и в сочетании с твердофазной микроэкстракцией (ТФМЭ)</w:t>
            </w:r>
          </w:p>
          <w:p w:rsidR="00BE6531" w:rsidRPr="00BE6531" w:rsidRDefault="00BE6531" w:rsidP="00BE6531">
            <w:pPr>
              <w:pStyle w:val="100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BE65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Расчет вариационно-статистических показателей количественных результатов измерений</w:t>
            </w:r>
          </w:p>
          <w:p w:rsidR="00BE6531" w:rsidRPr="00BE6531" w:rsidRDefault="00BE6531" w:rsidP="00BE6531">
            <w:pPr>
              <w:pStyle w:val="100"/>
              <w:shd w:val="clear" w:color="auto" w:fill="auto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10) Э</w:t>
            </w:r>
            <w:r w:rsidRPr="00BE65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кологическое исследование</w:t>
            </w:r>
          </w:p>
          <w:p w:rsidR="00BE6531" w:rsidRPr="00BE6531" w:rsidRDefault="00BE6531" w:rsidP="00BE6531">
            <w:pPr>
              <w:pStyle w:val="100"/>
              <w:shd w:val="clear" w:color="auto" w:fill="auto"/>
              <w:tabs>
                <w:tab w:val="left" w:pos="709"/>
              </w:tabs>
              <w:spacing w:line="240" w:lineRule="auto"/>
              <w:ind w:right="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531">
              <w:rPr>
                <w:rFonts w:ascii="Times New Roman" w:hAnsi="Times New Roman" w:cs="Times New Roman"/>
                <w:sz w:val="24"/>
                <w:szCs w:val="24"/>
              </w:rPr>
              <w:t>11) Оценка результатов исследования и формулирование выводов</w:t>
            </w:r>
          </w:p>
        </w:tc>
      </w:tr>
      <w:tr w:rsidR="00BE6531" w:rsidRPr="00BE6531" w:rsidTr="00715EAB">
        <w:trPr>
          <w:trHeight w:val="6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lastRenderedPageBreak/>
              <w:t>5. 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576C05" w:rsidP="00BE6531">
            <w:pPr>
              <w:widowControl w:val="0"/>
              <w:ind w:right="-2"/>
              <w:jc w:val="both"/>
            </w:pPr>
            <w:r>
              <w:rPr>
                <w:color w:val="000000"/>
                <w:spacing w:val="2"/>
              </w:rPr>
              <w:t>Протокол №3 от «2-3» ноября 2017 г.</w:t>
            </w:r>
          </w:p>
        </w:tc>
      </w:tr>
      <w:tr w:rsidR="00BE6531" w:rsidRPr="00BE6531" w:rsidTr="00715EA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531">
              <w:rPr>
                <w:rFonts w:ascii="Times New Roman" w:hAnsi="Times New Roman"/>
                <w:sz w:val="24"/>
                <w:szCs w:val="24"/>
              </w:rPr>
              <w:t>6. Информация о составителях паспорта методики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31" w:rsidRPr="00BE6531" w:rsidRDefault="00BE6531" w:rsidP="00BE6531">
            <w:pPr>
              <w:widowControl w:val="0"/>
              <w:ind w:right="-2"/>
              <w:jc w:val="both"/>
            </w:pPr>
            <w:r w:rsidRPr="00BE6531">
              <w:t>Акмолдаева С.Б., Мусина Д.Ш., Севрук С.Г.</w:t>
            </w:r>
          </w:p>
          <w:p w:rsidR="00BE6531" w:rsidRPr="00BE6531" w:rsidRDefault="00BE6531" w:rsidP="00BE6531">
            <w:pPr>
              <w:pStyle w:val="aa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531" w:rsidRPr="00CD6039" w:rsidRDefault="00BE6531" w:rsidP="00BE6531">
      <w:pPr>
        <w:tabs>
          <w:tab w:val="left" w:pos="1168"/>
        </w:tabs>
        <w:ind w:right="-2"/>
        <w:jc w:val="center"/>
        <w:rPr>
          <w:b/>
          <w:sz w:val="28"/>
          <w:szCs w:val="28"/>
        </w:rPr>
      </w:pPr>
    </w:p>
    <w:p w:rsidR="00BE6531" w:rsidRPr="00CD6039" w:rsidRDefault="00BE6531" w:rsidP="00BE6531">
      <w:pPr>
        <w:tabs>
          <w:tab w:val="left" w:pos="1168"/>
        </w:tabs>
        <w:ind w:right="-2"/>
        <w:jc w:val="center"/>
        <w:rPr>
          <w:b/>
          <w:sz w:val="28"/>
          <w:szCs w:val="28"/>
        </w:rPr>
      </w:pPr>
    </w:p>
    <w:p w:rsidR="00BE6531" w:rsidRPr="00CD6039" w:rsidRDefault="00BE6531" w:rsidP="00BE6531">
      <w:pPr>
        <w:tabs>
          <w:tab w:val="left" w:pos="1168"/>
        </w:tabs>
        <w:ind w:right="-2"/>
        <w:jc w:val="center"/>
        <w:rPr>
          <w:b/>
          <w:sz w:val="28"/>
          <w:szCs w:val="28"/>
        </w:rPr>
      </w:pPr>
    </w:p>
    <w:p w:rsidR="00BE6531" w:rsidRPr="00CD6039" w:rsidRDefault="00BE6531" w:rsidP="00BE6531">
      <w:pPr>
        <w:tabs>
          <w:tab w:val="left" w:pos="1168"/>
        </w:tabs>
        <w:ind w:right="-2"/>
        <w:jc w:val="center"/>
        <w:rPr>
          <w:b/>
          <w:sz w:val="28"/>
          <w:szCs w:val="28"/>
        </w:rPr>
      </w:pPr>
    </w:p>
    <w:p w:rsidR="00900612" w:rsidRPr="00BE6531" w:rsidRDefault="00900612" w:rsidP="00BE6531"/>
    <w:sectPr w:rsidR="00900612" w:rsidRPr="00BE6531" w:rsidSect="007C2E64">
      <w:footerReference w:type="default" r:id="rId8"/>
      <w:pgSz w:w="11906" w:h="16838"/>
      <w:pgMar w:top="568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10" w:rsidRDefault="000F4810" w:rsidP="00D02BC8">
      <w:r>
        <w:separator/>
      </w:r>
    </w:p>
  </w:endnote>
  <w:endnote w:type="continuationSeparator" w:id="0">
    <w:p w:rsidR="000F4810" w:rsidRDefault="000F4810" w:rsidP="00D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002109"/>
      <w:docPartObj>
        <w:docPartGallery w:val="Page Numbers (Bottom of Page)"/>
        <w:docPartUnique/>
      </w:docPartObj>
    </w:sdtPr>
    <w:sdtEndPr/>
    <w:sdtContent>
      <w:p w:rsidR="00CA6BAE" w:rsidRDefault="00CA6B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13">
          <w:rPr>
            <w:noProof/>
          </w:rPr>
          <w:t>2</w:t>
        </w:r>
        <w:r>
          <w:fldChar w:fldCharType="end"/>
        </w:r>
      </w:p>
    </w:sdtContent>
  </w:sdt>
  <w:p w:rsidR="00D02BC8" w:rsidRDefault="00D02B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10" w:rsidRDefault="000F4810" w:rsidP="00D02BC8">
      <w:r>
        <w:separator/>
      </w:r>
    </w:p>
  </w:footnote>
  <w:footnote w:type="continuationSeparator" w:id="0">
    <w:p w:rsidR="000F4810" w:rsidRDefault="000F4810" w:rsidP="00D0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5E83"/>
    <w:multiLevelType w:val="hybridMultilevel"/>
    <w:tmpl w:val="01D6E146"/>
    <w:lvl w:ilvl="0" w:tplc="59D6B8DA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DC67F7"/>
    <w:multiLevelType w:val="multilevel"/>
    <w:tmpl w:val="81A2C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E85A6F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273"/>
    <w:multiLevelType w:val="hybridMultilevel"/>
    <w:tmpl w:val="BC9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744"/>
    <w:multiLevelType w:val="singleLevel"/>
    <w:tmpl w:val="10F49FEA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D224C6B"/>
    <w:multiLevelType w:val="singleLevel"/>
    <w:tmpl w:val="B09267B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42E25AB"/>
    <w:multiLevelType w:val="hybridMultilevel"/>
    <w:tmpl w:val="7A9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EE5AC1"/>
    <w:multiLevelType w:val="singleLevel"/>
    <w:tmpl w:val="DDA00238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AB66CC1"/>
    <w:multiLevelType w:val="hybridMultilevel"/>
    <w:tmpl w:val="831C5B7E"/>
    <w:lvl w:ilvl="0" w:tplc="7B7EF1E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D422E8A"/>
    <w:multiLevelType w:val="multilevel"/>
    <w:tmpl w:val="9C32D58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1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  <w:rPr>
        <w:rFonts w:hint="default"/>
        <w:b/>
      </w:rPr>
    </w:lvl>
  </w:abstractNum>
  <w:abstractNum w:abstractNumId="10" w15:restartNumberingAfterBreak="0">
    <w:nsid w:val="7DEC28AC"/>
    <w:multiLevelType w:val="hybridMultilevel"/>
    <w:tmpl w:val="8A3A3778"/>
    <w:lvl w:ilvl="0" w:tplc="49C695F0">
      <w:start w:val="1"/>
      <w:numFmt w:val="decimal"/>
      <w:lvlText w:val="%1."/>
      <w:lvlJc w:val="left"/>
      <w:pPr>
        <w:ind w:left="64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61"/>
    <w:rsid w:val="00002B4A"/>
    <w:rsid w:val="00003137"/>
    <w:rsid w:val="000445A7"/>
    <w:rsid w:val="00051BAB"/>
    <w:rsid w:val="000659B6"/>
    <w:rsid w:val="00082026"/>
    <w:rsid w:val="000F4810"/>
    <w:rsid w:val="0010604E"/>
    <w:rsid w:val="00114D2B"/>
    <w:rsid w:val="00131225"/>
    <w:rsid w:val="00131465"/>
    <w:rsid w:val="00134C75"/>
    <w:rsid w:val="001A1AA5"/>
    <w:rsid w:val="001B3A9D"/>
    <w:rsid w:val="001C5537"/>
    <w:rsid w:val="001E03B3"/>
    <w:rsid w:val="00280A54"/>
    <w:rsid w:val="002A4BF8"/>
    <w:rsid w:val="00347C65"/>
    <w:rsid w:val="00354641"/>
    <w:rsid w:val="00374978"/>
    <w:rsid w:val="003779F0"/>
    <w:rsid w:val="00391543"/>
    <w:rsid w:val="003D0312"/>
    <w:rsid w:val="003E2463"/>
    <w:rsid w:val="003E6E14"/>
    <w:rsid w:val="003F32B9"/>
    <w:rsid w:val="004024A9"/>
    <w:rsid w:val="004179E8"/>
    <w:rsid w:val="00456827"/>
    <w:rsid w:val="004705B6"/>
    <w:rsid w:val="00470AFC"/>
    <w:rsid w:val="00482213"/>
    <w:rsid w:val="004A23B5"/>
    <w:rsid w:val="004A2B7D"/>
    <w:rsid w:val="004E5227"/>
    <w:rsid w:val="00534198"/>
    <w:rsid w:val="00576C05"/>
    <w:rsid w:val="005F06DC"/>
    <w:rsid w:val="005F1A1A"/>
    <w:rsid w:val="005F7C94"/>
    <w:rsid w:val="0060059C"/>
    <w:rsid w:val="00625A11"/>
    <w:rsid w:val="0063060D"/>
    <w:rsid w:val="00631D38"/>
    <w:rsid w:val="00633A73"/>
    <w:rsid w:val="006405DB"/>
    <w:rsid w:val="00666A5D"/>
    <w:rsid w:val="00673A4C"/>
    <w:rsid w:val="006D6667"/>
    <w:rsid w:val="006F43F9"/>
    <w:rsid w:val="006F50FD"/>
    <w:rsid w:val="007251D2"/>
    <w:rsid w:val="00794BB4"/>
    <w:rsid w:val="0079689E"/>
    <w:rsid w:val="0079785B"/>
    <w:rsid w:val="007A41E2"/>
    <w:rsid w:val="007C2E64"/>
    <w:rsid w:val="007E2554"/>
    <w:rsid w:val="007F4D5C"/>
    <w:rsid w:val="007F665D"/>
    <w:rsid w:val="00821B9F"/>
    <w:rsid w:val="0082310B"/>
    <w:rsid w:val="00840150"/>
    <w:rsid w:val="008C1037"/>
    <w:rsid w:val="008C2773"/>
    <w:rsid w:val="008F0806"/>
    <w:rsid w:val="00900612"/>
    <w:rsid w:val="009311BE"/>
    <w:rsid w:val="00942AC5"/>
    <w:rsid w:val="00945C81"/>
    <w:rsid w:val="00977C5F"/>
    <w:rsid w:val="00990827"/>
    <w:rsid w:val="009C4D80"/>
    <w:rsid w:val="009F7ED0"/>
    <w:rsid w:val="00A302CD"/>
    <w:rsid w:val="00A30E04"/>
    <w:rsid w:val="00A525E7"/>
    <w:rsid w:val="00A56A81"/>
    <w:rsid w:val="00AA07B1"/>
    <w:rsid w:val="00AA2FC1"/>
    <w:rsid w:val="00AA3901"/>
    <w:rsid w:val="00AB0897"/>
    <w:rsid w:val="00AB3C23"/>
    <w:rsid w:val="00AB3DA0"/>
    <w:rsid w:val="00B02DD3"/>
    <w:rsid w:val="00B064B1"/>
    <w:rsid w:val="00B47118"/>
    <w:rsid w:val="00B517F3"/>
    <w:rsid w:val="00B831EE"/>
    <w:rsid w:val="00BB0464"/>
    <w:rsid w:val="00BE6531"/>
    <w:rsid w:val="00BF1886"/>
    <w:rsid w:val="00C743CF"/>
    <w:rsid w:val="00CA6BAE"/>
    <w:rsid w:val="00CD2590"/>
    <w:rsid w:val="00CE01F1"/>
    <w:rsid w:val="00D02BC8"/>
    <w:rsid w:val="00D72EEA"/>
    <w:rsid w:val="00D74D30"/>
    <w:rsid w:val="00D85C87"/>
    <w:rsid w:val="00DB1411"/>
    <w:rsid w:val="00DC7927"/>
    <w:rsid w:val="00DD5759"/>
    <w:rsid w:val="00DD5F81"/>
    <w:rsid w:val="00DE2B4C"/>
    <w:rsid w:val="00E31B5C"/>
    <w:rsid w:val="00E36BD6"/>
    <w:rsid w:val="00E40D73"/>
    <w:rsid w:val="00E500EE"/>
    <w:rsid w:val="00E707E9"/>
    <w:rsid w:val="00E84E61"/>
    <w:rsid w:val="00EA5584"/>
    <w:rsid w:val="00EC3F74"/>
    <w:rsid w:val="00EE768C"/>
    <w:rsid w:val="00F11E65"/>
    <w:rsid w:val="00F160D8"/>
    <w:rsid w:val="00F32C99"/>
    <w:rsid w:val="00F51A7B"/>
    <w:rsid w:val="00F83F38"/>
    <w:rsid w:val="00FB1906"/>
    <w:rsid w:val="00FB601F"/>
    <w:rsid w:val="00FD3DD9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5798-BF32-4478-BF4C-05550446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6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0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D0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02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qFormat/>
    <w:rsid w:val="00977C5F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ab">
    <w:name w:val="Без интервала Знак"/>
    <w:link w:val="aa"/>
    <w:rsid w:val="00977C5F"/>
    <w:rPr>
      <w:rFonts w:ascii="Arial" w:eastAsia="Times New Roman" w:hAnsi="Arial" w:cs="Times New Roman"/>
      <w:lang w:eastAsia="ru-RU"/>
    </w:rPr>
  </w:style>
  <w:style w:type="character" w:customStyle="1" w:styleId="6">
    <w:name w:val="Основной текст (6) + Полужирный"/>
    <w:uiPriority w:val="99"/>
    <w:rsid w:val="00840150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840150"/>
    <w:rPr>
      <w:noProof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84015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8"/>
      <w:szCs w:val="8"/>
      <w:lang w:eastAsia="en-US"/>
    </w:rPr>
  </w:style>
  <w:style w:type="character" w:customStyle="1" w:styleId="60">
    <w:name w:val="Основной текст (6)_"/>
    <w:link w:val="61"/>
    <w:uiPriority w:val="99"/>
    <w:rsid w:val="00A525E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A525E7"/>
    <w:pPr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E54F-A14C-4729-9713-CE73F51D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88</cp:revision>
  <cp:lastPrinted>2017-10-25T11:58:00Z</cp:lastPrinted>
  <dcterms:created xsi:type="dcterms:W3CDTF">2017-01-31T11:36:00Z</dcterms:created>
  <dcterms:modified xsi:type="dcterms:W3CDTF">2020-11-06T06:44:00Z</dcterms:modified>
</cp:coreProperties>
</file>