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E" w:rsidRDefault="004C3DFE" w:rsidP="004C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методики судебно-экспертных исследований</w:t>
      </w:r>
    </w:p>
    <w:p w:rsidR="004C3DFE" w:rsidRDefault="004C3DFE" w:rsidP="004C3DFE">
      <w:pPr>
        <w:spacing w:line="276" w:lineRule="auto"/>
        <w:ind w:right="46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4C3DFE" w:rsidTr="004C3DFE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методики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«Судебно-психологические экспертные критерии физиологического аффекта»</w:t>
            </w:r>
          </w:p>
          <w:p w:rsidR="004C3DFE" w:rsidRDefault="004C3DFE">
            <w:pPr>
              <w:jc w:val="both"/>
              <w:rPr>
                <w:sz w:val="28"/>
                <w:szCs w:val="28"/>
              </w:rPr>
            </w:pPr>
          </w:p>
        </w:tc>
      </w:tr>
      <w:tr w:rsidR="004C3DFE" w:rsidTr="004C3DF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</w:t>
            </w:r>
          </w:p>
        </w:tc>
      </w:tr>
      <w:tr w:rsidR="004C3DFE" w:rsidTr="004C3DFE">
        <w:trPr>
          <w:trHeight w:val="76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разработчике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эксперт ИСЭ по ВКО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Ж.М.</w:t>
            </w:r>
          </w:p>
        </w:tc>
      </w:tr>
      <w:tr w:rsidR="004C3DFE" w:rsidTr="004C3DFE">
        <w:trPr>
          <w:trHeight w:val="78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Сущность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Судебно-психологические критерии физиологического аффекта</w:t>
            </w:r>
          </w:p>
        </w:tc>
      </w:tr>
      <w:tr w:rsidR="004C3DFE" w:rsidTr="004C3DFE">
        <w:trPr>
          <w:trHeight w:val="95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Экспертные задачи, решаемые методикой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Решаются экспертные задачи диагностического, классификационного, идентификационного характера</w:t>
            </w:r>
          </w:p>
        </w:tc>
      </w:tr>
      <w:tr w:rsidR="004C3DFE" w:rsidTr="004C3DFE">
        <w:trPr>
          <w:trHeight w:val="112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Объекты исследования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(как носитель психического). Лицо, имеющее определенный процессуальный статус (подозреваемый, подсудимый).</w:t>
            </w:r>
          </w:p>
          <w:p w:rsidR="004C3DFE" w:rsidRDefault="004C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уголовного дела; Иные материалы, относящиеся к делу.</w:t>
            </w:r>
          </w:p>
        </w:tc>
      </w:tr>
      <w:tr w:rsidR="004C3DFE" w:rsidTr="004C3DFE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Методы исследования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документального контроля с применением следующих приемов: клиническая беседа, наблюдение за </w:t>
            </w:r>
            <w:proofErr w:type="gramStart"/>
            <w:r>
              <w:rPr>
                <w:sz w:val="28"/>
                <w:szCs w:val="28"/>
              </w:rPr>
              <w:t xml:space="preserve">поведением,   </w:t>
            </w:r>
            <w:proofErr w:type="gramEnd"/>
            <w:r>
              <w:rPr>
                <w:sz w:val="28"/>
                <w:szCs w:val="28"/>
              </w:rPr>
              <w:t xml:space="preserve">экспертный осмотр, логической, формальной, сличительной проверок, психодиагностическое исследование. </w:t>
            </w:r>
          </w:p>
        </w:tc>
      </w:tr>
      <w:tr w:rsidR="004C3DFE" w:rsidTr="004C3DFE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Краткое поэтапное описание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Физиологический аффект. Виды аффектов.</w:t>
            </w:r>
          </w:p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Систематика, судебно-психологическая оценка в соответствии с выделенными критериями.</w:t>
            </w:r>
          </w:p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Методология исследования</w:t>
            </w:r>
          </w:p>
        </w:tc>
      </w:tr>
      <w:tr w:rsidR="004C3DFE" w:rsidTr="004C3DFE">
        <w:trPr>
          <w:trHeight w:val="52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 w:rsidP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28-29ноября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2019 г.</w:t>
            </w:r>
          </w:p>
        </w:tc>
      </w:tr>
      <w:tr w:rsidR="004C3DFE" w:rsidTr="004C3DFE">
        <w:trPr>
          <w:trHeight w:val="1833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Информация о составителях паспорта методики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DFE" w:rsidRDefault="004C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эксперт ИСЭ по   ВКО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Ж.М.</w:t>
            </w:r>
          </w:p>
        </w:tc>
      </w:tr>
    </w:tbl>
    <w:p w:rsidR="00406467" w:rsidRDefault="00406467"/>
    <w:sectPr w:rsidR="0040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6"/>
    <w:rsid w:val="00406467"/>
    <w:rsid w:val="004C3DFE"/>
    <w:rsid w:val="00B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7D4F-32DA-4AE2-B97D-AE9933A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2020-11-06T10:40:00Z</dcterms:created>
  <dcterms:modified xsi:type="dcterms:W3CDTF">2020-11-06T10:40:00Z</dcterms:modified>
</cp:coreProperties>
</file>