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7C" w:rsidRDefault="00CD187C" w:rsidP="00CD187C">
      <w:pPr>
        <w:jc w:val="center"/>
        <w:rPr>
          <w:b/>
          <w:sz w:val="32"/>
          <w:szCs w:val="32"/>
        </w:rPr>
      </w:pPr>
      <w:r>
        <w:rPr>
          <w:b/>
          <w:sz w:val="32"/>
          <w:szCs w:val="32"/>
        </w:rPr>
        <w:t>Министерство юстиции Республики Казахстан</w:t>
      </w:r>
    </w:p>
    <w:p w:rsidR="00CD187C" w:rsidRDefault="00CD187C" w:rsidP="00CD187C">
      <w:pPr>
        <w:jc w:val="center"/>
        <w:rPr>
          <w:b/>
          <w:sz w:val="32"/>
          <w:szCs w:val="32"/>
        </w:rPr>
      </w:pPr>
      <w:r>
        <w:rPr>
          <w:b/>
          <w:sz w:val="32"/>
          <w:szCs w:val="32"/>
        </w:rPr>
        <w:t>РГКП «Центр судебной медицины Министерства юстиции РК»</w:t>
      </w: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r w:rsidRPr="00D17731">
        <w:rPr>
          <w:b/>
          <w:sz w:val="32"/>
          <w:szCs w:val="32"/>
        </w:rPr>
        <w:t xml:space="preserve">Методика </w:t>
      </w:r>
      <w:r>
        <w:rPr>
          <w:b/>
          <w:sz w:val="32"/>
          <w:szCs w:val="32"/>
        </w:rPr>
        <w:t>экспертного исследования несовершеннолетнего ребенка женского пола для установления признаков развратных действий</w:t>
      </w:r>
      <w:r>
        <w:rPr>
          <w:sz w:val="28"/>
          <w:szCs w:val="28"/>
        </w:rPr>
        <w:t xml:space="preserve">  </w:t>
      </w: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32"/>
          <w:szCs w:val="32"/>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both"/>
        <w:rPr>
          <w:b/>
          <w:sz w:val="28"/>
          <w:szCs w:val="28"/>
        </w:rPr>
      </w:pPr>
      <w:r>
        <w:rPr>
          <w:b/>
          <w:sz w:val="32"/>
          <w:szCs w:val="32"/>
        </w:rPr>
        <w:t xml:space="preserve">Составитель: Васильчиков В.В. </w:t>
      </w:r>
      <w:r w:rsidRPr="002A14D0">
        <w:rPr>
          <w:b/>
          <w:sz w:val="32"/>
          <w:szCs w:val="32"/>
        </w:rPr>
        <w:t>– судебно-медицинский эксперт отдела научного и методического обеспечения Центра судебной медицины МЮ РК, высшей квалификационной категории.</w:t>
      </w: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r>
        <w:rPr>
          <w:b/>
          <w:sz w:val="28"/>
          <w:szCs w:val="28"/>
        </w:rPr>
        <w:t>Астана 2016г.</w:t>
      </w:r>
    </w:p>
    <w:p w:rsidR="00CD187C" w:rsidRDefault="00CD187C" w:rsidP="00CD187C">
      <w:pPr>
        <w:jc w:val="center"/>
        <w:rPr>
          <w:b/>
          <w:sz w:val="28"/>
          <w:szCs w:val="28"/>
        </w:rPr>
      </w:pPr>
    </w:p>
    <w:p w:rsidR="00CD187C" w:rsidRDefault="00CD187C" w:rsidP="00CD187C">
      <w:pPr>
        <w:jc w:val="center"/>
        <w:rPr>
          <w:b/>
          <w:sz w:val="28"/>
          <w:szCs w:val="28"/>
        </w:rPr>
      </w:pPr>
      <w:r>
        <w:rPr>
          <w:b/>
          <w:sz w:val="28"/>
          <w:szCs w:val="28"/>
        </w:rPr>
        <w:lastRenderedPageBreak/>
        <w:t>Паспорт методики</w:t>
      </w:r>
    </w:p>
    <w:p w:rsidR="00CD187C" w:rsidRDefault="00CD187C" w:rsidP="00CD187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635"/>
      </w:tblGrid>
      <w:tr w:rsidR="00CD187C" w:rsidRPr="003E0EEB" w:rsidTr="00BF30FD">
        <w:tc>
          <w:tcPr>
            <w:tcW w:w="3936" w:type="dxa"/>
          </w:tcPr>
          <w:p w:rsidR="00CD187C" w:rsidRPr="003E0EEB" w:rsidRDefault="00CD187C" w:rsidP="00BF30FD">
            <w:pPr>
              <w:rPr>
                <w:sz w:val="28"/>
                <w:szCs w:val="28"/>
              </w:rPr>
            </w:pPr>
            <w:r w:rsidRPr="003E0EEB">
              <w:rPr>
                <w:sz w:val="28"/>
                <w:szCs w:val="28"/>
              </w:rPr>
              <w:t>1.Наименование методики</w:t>
            </w:r>
          </w:p>
        </w:tc>
        <w:tc>
          <w:tcPr>
            <w:tcW w:w="5635" w:type="dxa"/>
          </w:tcPr>
          <w:p w:rsidR="00CD187C" w:rsidRPr="003E0EEB" w:rsidRDefault="00CD187C" w:rsidP="00BF30FD">
            <w:pPr>
              <w:rPr>
                <w:sz w:val="28"/>
                <w:szCs w:val="28"/>
              </w:rPr>
            </w:pPr>
            <w:r w:rsidRPr="003E0EEB">
              <w:rPr>
                <w:sz w:val="28"/>
                <w:szCs w:val="28"/>
              </w:rPr>
              <w:t>Методика</w:t>
            </w:r>
            <w:r>
              <w:rPr>
                <w:sz w:val="28"/>
                <w:szCs w:val="28"/>
              </w:rPr>
              <w:t xml:space="preserve"> экспертного </w:t>
            </w:r>
            <w:r w:rsidRPr="003E0EEB">
              <w:rPr>
                <w:sz w:val="28"/>
                <w:szCs w:val="28"/>
              </w:rPr>
              <w:t>исследования</w:t>
            </w:r>
            <w:r>
              <w:rPr>
                <w:sz w:val="28"/>
                <w:szCs w:val="28"/>
              </w:rPr>
              <w:t xml:space="preserve"> несовершеннолетнего ребенка женского пола для установления признаков развратных действий. </w:t>
            </w:r>
          </w:p>
        </w:tc>
      </w:tr>
      <w:tr w:rsidR="00CD187C" w:rsidRPr="003E0EEB" w:rsidTr="00BF30FD">
        <w:tc>
          <w:tcPr>
            <w:tcW w:w="3936" w:type="dxa"/>
          </w:tcPr>
          <w:p w:rsidR="00CD187C" w:rsidRPr="003E0EEB" w:rsidRDefault="00CD187C" w:rsidP="00BF30FD">
            <w:pPr>
              <w:rPr>
                <w:sz w:val="28"/>
                <w:szCs w:val="28"/>
              </w:rPr>
            </w:pPr>
            <w:r w:rsidRPr="003E0EEB">
              <w:rPr>
                <w:sz w:val="28"/>
                <w:szCs w:val="28"/>
              </w:rPr>
              <w:t>2.Шифр специальности методики</w:t>
            </w:r>
          </w:p>
        </w:tc>
        <w:tc>
          <w:tcPr>
            <w:tcW w:w="5635" w:type="dxa"/>
          </w:tcPr>
          <w:p w:rsidR="00CD187C" w:rsidRPr="003E0EEB" w:rsidRDefault="00CD187C" w:rsidP="00BF30FD">
            <w:pPr>
              <w:rPr>
                <w:sz w:val="28"/>
                <w:szCs w:val="28"/>
              </w:rPr>
            </w:pPr>
            <w:r>
              <w:rPr>
                <w:sz w:val="28"/>
                <w:szCs w:val="28"/>
              </w:rPr>
              <w:t>Судебное общеэкспертное исследование 23.1</w:t>
            </w:r>
          </w:p>
        </w:tc>
      </w:tr>
      <w:tr w:rsidR="00CD187C" w:rsidRPr="003E0EEB" w:rsidTr="00BF30FD">
        <w:tc>
          <w:tcPr>
            <w:tcW w:w="3936" w:type="dxa"/>
          </w:tcPr>
          <w:p w:rsidR="00CD187C" w:rsidRPr="003E0EEB" w:rsidRDefault="00CD187C" w:rsidP="00BF30FD">
            <w:pPr>
              <w:rPr>
                <w:sz w:val="28"/>
                <w:szCs w:val="28"/>
              </w:rPr>
            </w:pPr>
            <w:r w:rsidRPr="003E0EEB">
              <w:rPr>
                <w:sz w:val="28"/>
                <w:szCs w:val="28"/>
              </w:rPr>
              <w:t>3.Информация об авторе (составителе)</w:t>
            </w:r>
          </w:p>
        </w:tc>
        <w:tc>
          <w:tcPr>
            <w:tcW w:w="5635" w:type="dxa"/>
          </w:tcPr>
          <w:p w:rsidR="00CD187C" w:rsidRDefault="00CD187C" w:rsidP="00BF30FD">
            <w:pPr>
              <w:jc w:val="both"/>
              <w:rPr>
                <w:sz w:val="28"/>
                <w:szCs w:val="28"/>
              </w:rPr>
            </w:pPr>
            <w:r>
              <w:rPr>
                <w:sz w:val="28"/>
                <w:szCs w:val="28"/>
              </w:rPr>
              <w:t xml:space="preserve">Составитель: </w:t>
            </w:r>
            <w:r w:rsidRPr="003E0EEB">
              <w:rPr>
                <w:sz w:val="28"/>
                <w:szCs w:val="28"/>
              </w:rPr>
              <w:t xml:space="preserve">Васильчиков В.В. – </w:t>
            </w:r>
          </w:p>
          <w:p w:rsidR="00CD187C" w:rsidRPr="003E0EEB" w:rsidRDefault="00CD187C" w:rsidP="00BF30FD">
            <w:pPr>
              <w:rPr>
                <w:sz w:val="28"/>
                <w:szCs w:val="28"/>
              </w:rPr>
            </w:pPr>
            <w:r w:rsidRPr="003E0EEB">
              <w:rPr>
                <w:sz w:val="28"/>
                <w:szCs w:val="28"/>
              </w:rPr>
              <w:t xml:space="preserve">– </w:t>
            </w:r>
            <w:r>
              <w:rPr>
                <w:sz w:val="28"/>
                <w:szCs w:val="28"/>
              </w:rPr>
              <w:t>судебно</w:t>
            </w:r>
            <w:r w:rsidRPr="008E0D90">
              <w:rPr>
                <w:sz w:val="28"/>
                <w:szCs w:val="28"/>
              </w:rPr>
              <w:t>-медицински</w:t>
            </w:r>
            <w:r>
              <w:rPr>
                <w:sz w:val="28"/>
                <w:szCs w:val="28"/>
              </w:rPr>
              <w:t>й</w:t>
            </w:r>
            <w:r w:rsidRPr="008E0D90">
              <w:rPr>
                <w:sz w:val="28"/>
                <w:szCs w:val="28"/>
              </w:rPr>
              <w:t xml:space="preserve"> эксперт отдела научного и методического обеспечения Центра судебной медицины МЮ РК, высшей квалификационной категории</w:t>
            </w:r>
            <w:r>
              <w:rPr>
                <w:sz w:val="28"/>
                <w:szCs w:val="28"/>
              </w:rPr>
              <w:t>.</w:t>
            </w:r>
          </w:p>
        </w:tc>
      </w:tr>
      <w:tr w:rsidR="00CD187C" w:rsidRPr="003E0EEB" w:rsidTr="00BF30FD">
        <w:tc>
          <w:tcPr>
            <w:tcW w:w="3936" w:type="dxa"/>
          </w:tcPr>
          <w:p w:rsidR="00CD187C" w:rsidRPr="003E0EEB" w:rsidRDefault="00CD187C" w:rsidP="00BF30FD">
            <w:pPr>
              <w:rPr>
                <w:sz w:val="28"/>
                <w:szCs w:val="28"/>
              </w:rPr>
            </w:pPr>
            <w:r w:rsidRPr="003E0EEB">
              <w:rPr>
                <w:sz w:val="28"/>
                <w:szCs w:val="28"/>
              </w:rPr>
              <w:t>4.Сущность методики</w:t>
            </w:r>
          </w:p>
        </w:tc>
        <w:tc>
          <w:tcPr>
            <w:tcW w:w="5635" w:type="dxa"/>
          </w:tcPr>
          <w:p w:rsidR="00CD187C" w:rsidRPr="003E0EEB" w:rsidRDefault="00CD187C" w:rsidP="00BF30FD">
            <w:pPr>
              <w:rPr>
                <w:sz w:val="28"/>
                <w:szCs w:val="28"/>
              </w:rPr>
            </w:pPr>
            <w:r w:rsidRPr="003E0EEB">
              <w:rPr>
                <w:sz w:val="28"/>
                <w:szCs w:val="28"/>
              </w:rPr>
              <w:t xml:space="preserve">Алгоритм </w:t>
            </w:r>
            <w:r>
              <w:rPr>
                <w:sz w:val="28"/>
                <w:szCs w:val="28"/>
              </w:rPr>
              <w:t>проведения судебно-медицинской экспертизы несовершеннолетнего ребенка женского пола для установления признаков развратных действий в случаях половых преступлений.</w:t>
            </w:r>
          </w:p>
        </w:tc>
      </w:tr>
      <w:tr w:rsidR="00CD187C" w:rsidRPr="003E0EEB" w:rsidTr="00BF30FD">
        <w:tc>
          <w:tcPr>
            <w:tcW w:w="3936" w:type="dxa"/>
          </w:tcPr>
          <w:p w:rsidR="00CD187C" w:rsidRPr="003E0EEB" w:rsidRDefault="00CD187C" w:rsidP="00BF30FD">
            <w:pPr>
              <w:rPr>
                <w:sz w:val="28"/>
                <w:szCs w:val="28"/>
              </w:rPr>
            </w:pPr>
            <w:r>
              <w:rPr>
                <w:sz w:val="28"/>
                <w:szCs w:val="28"/>
              </w:rPr>
              <w:t>4.1</w:t>
            </w:r>
            <w:r w:rsidRPr="003E0EEB">
              <w:rPr>
                <w:sz w:val="28"/>
                <w:szCs w:val="28"/>
              </w:rPr>
              <w:t>. Экспертные задачи, решаемые методикой</w:t>
            </w:r>
          </w:p>
        </w:tc>
        <w:tc>
          <w:tcPr>
            <w:tcW w:w="5635" w:type="dxa"/>
          </w:tcPr>
          <w:p w:rsidR="00CD187C" w:rsidRDefault="00CD187C" w:rsidP="00BF30FD">
            <w:pPr>
              <w:rPr>
                <w:sz w:val="28"/>
                <w:szCs w:val="28"/>
              </w:rPr>
            </w:pPr>
            <w:r w:rsidRPr="003E0EEB">
              <w:rPr>
                <w:sz w:val="28"/>
                <w:szCs w:val="28"/>
              </w:rPr>
              <w:t xml:space="preserve">1) </w:t>
            </w:r>
            <w:r>
              <w:rPr>
                <w:sz w:val="28"/>
                <w:szCs w:val="28"/>
              </w:rPr>
              <w:t>Осмотр потерпевшей;</w:t>
            </w:r>
          </w:p>
          <w:p w:rsidR="00CD187C" w:rsidRDefault="00CD187C" w:rsidP="00BF30FD">
            <w:pPr>
              <w:rPr>
                <w:sz w:val="28"/>
                <w:szCs w:val="28"/>
              </w:rPr>
            </w:pPr>
            <w:r>
              <w:rPr>
                <w:sz w:val="28"/>
                <w:szCs w:val="28"/>
              </w:rPr>
              <w:t xml:space="preserve">2) Установление повреждений на теле и в области половых органов, их судебно-медицинская оценка; </w:t>
            </w:r>
          </w:p>
          <w:p w:rsidR="00CD187C" w:rsidRDefault="00CD187C" w:rsidP="00BF30FD">
            <w:pPr>
              <w:rPr>
                <w:sz w:val="28"/>
                <w:szCs w:val="28"/>
              </w:rPr>
            </w:pPr>
            <w:r>
              <w:rPr>
                <w:sz w:val="28"/>
                <w:szCs w:val="28"/>
              </w:rPr>
              <w:t>3) Определение объективных признаков развратных действий, последствий данного факта;</w:t>
            </w:r>
          </w:p>
          <w:p w:rsidR="00CD187C" w:rsidRPr="003E0EEB" w:rsidRDefault="00CD187C" w:rsidP="00BF30FD">
            <w:pPr>
              <w:rPr>
                <w:sz w:val="28"/>
                <w:szCs w:val="28"/>
              </w:rPr>
            </w:pPr>
            <w:r>
              <w:rPr>
                <w:sz w:val="28"/>
                <w:szCs w:val="28"/>
              </w:rPr>
              <w:t>4) Совокупная оценка данных осмотра, лабораторных исследований (при необходимости), для ответа на поставленные вопросы.</w:t>
            </w:r>
          </w:p>
        </w:tc>
      </w:tr>
      <w:tr w:rsidR="00CD187C" w:rsidRPr="003E0EEB" w:rsidTr="00BF30FD">
        <w:tc>
          <w:tcPr>
            <w:tcW w:w="3936" w:type="dxa"/>
          </w:tcPr>
          <w:p w:rsidR="00CD187C" w:rsidRPr="003E0EEB" w:rsidRDefault="00CD187C" w:rsidP="00BF30FD">
            <w:pPr>
              <w:rPr>
                <w:sz w:val="28"/>
                <w:szCs w:val="28"/>
              </w:rPr>
            </w:pPr>
            <w:r>
              <w:rPr>
                <w:sz w:val="28"/>
                <w:szCs w:val="28"/>
              </w:rPr>
              <w:t>4.2</w:t>
            </w:r>
            <w:r w:rsidRPr="003E0EEB">
              <w:rPr>
                <w:sz w:val="28"/>
                <w:szCs w:val="28"/>
              </w:rPr>
              <w:t>.Объекты исследования</w:t>
            </w:r>
          </w:p>
        </w:tc>
        <w:tc>
          <w:tcPr>
            <w:tcW w:w="5635" w:type="dxa"/>
          </w:tcPr>
          <w:p w:rsidR="00CD187C" w:rsidRPr="003E0EEB" w:rsidRDefault="00CD187C" w:rsidP="00BF30FD">
            <w:pPr>
              <w:rPr>
                <w:sz w:val="28"/>
                <w:szCs w:val="28"/>
              </w:rPr>
            </w:pPr>
            <w:r>
              <w:rPr>
                <w:sz w:val="28"/>
                <w:szCs w:val="28"/>
              </w:rPr>
              <w:t>Обследуемое лицо (несовершеннолетний ребенок женского пола), предоставленные документы.</w:t>
            </w:r>
          </w:p>
        </w:tc>
      </w:tr>
      <w:tr w:rsidR="00CD187C" w:rsidRPr="003E0EEB" w:rsidTr="00BF30FD">
        <w:tc>
          <w:tcPr>
            <w:tcW w:w="3936" w:type="dxa"/>
          </w:tcPr>
          <w:p w:rsidR="00CD187C" w:rsidRPr="003E0EEB" w:rsidRDefault="00CD187C" w:rsidP="00BF30FD">
            <w:pPr>
              <w:rPr>
                <w:sz w:val="28"/>
                <w:szCs w:val="28"/>
              </w:rPr>
            </w:pPr>
            <w:r>
              <w:rPr>
                <w:sz w:val="28"/>
                <w:szCs w:val="28"/>
              </w:rPr>
              <w:t>4.3</w:t>
            </w:r>
            <w:r w:rsidRPr="003E0EEB">
              <w:rPr>
                <w:sz w:val="28"/>
                <w:szCs w:val="28"/>
              </w:rPr>
              <w:t>.Методы исследования</w:t>
            </w:r>
          </w:p>
        </w:tc>
        <w:tc>
          <w:tcPr>
            <w:tcW w:w="5635" w:type="dxa"/>
          </w:tcPr>
          <w:p w:rsidR="00CD187C" w:rsidRPr="003E0EEB" w:rsidRDefault="00CD187C" w:rsidP="00BF30FD">
            <w:pPr>
              <w:rPr>
                <w:sz w:val="28"/>
                <w:szCs w:val="28"/>
              </w:rPr>
            </w:pPr>
            <w:r>
              <w:rPr>
                <w:sz w:val="28"/>
                <w:szCs w:val="28"/>
              </w:rPr>
              <w:t>Непосредственный</w:t>
            </w:r>
            <w:r w:rsidRPr="003E0EEB">
              <w:rPr>
                <w:sz w:val="28"/>
                <w:szCs w:val="28"/>
              </w:rPr>
              <w:t xml:space="preserve"> </w:t>
            </w:r>
            <w:r>
              <w:rPr>
                <w:sz w:val="28"/>
                <w:szCs w:val="28"/>
              </w:rPr>
              <w:t>в</w:t>
            </w:r>
            <w:r w:rsidRPr="003E0EEB">
              <w:rPr>
                <w:sz w:val="28"/>
                <w:szCs w:val="28"/>
              </w:rPr>
              <w:t>изуальный</w:t>
            </w:r>
            <w:r>
              <w:rPr>
                <w:sz w:val="28"/>
                <w:szCs w:val="28"/>
              </w:rPr>
              <w:t xml:space="preserve"> </w:t>
            </w:r>
            <w:r w:rsidRPr="003E0EEB">
              <w:rPr>
                <w:sz w:val="28"/>
                <w:szCs w:val="28"/>
              </w:rPr>
              <w:t>осмотр,</w:t>
            </w:r>
            <w:r>
              <w:rPr>
                <w:sz w:val="28"/>
                <w:szCs w:val="28"/>
              </w:rPr>
              <w:t xml:space="preserve"> дополнительные лабораторные и инструментальные исследования, исследование предоставленных материалов и документов.</w:t>
            </w:r>
          </w:p>
        </w:tc>
      </w:tr>
      <w:tr w:rsidR="00CD187C" w:rsidRPr="003E0EEB" w:rsidTr="00BF30FD">
        <w:tc>
          <w:tcPr>
            <w:tcW w:w="3936" w:type="dxa"/>
          </w:tcPr>
          <w:p w:rsidR="00CD187C" w:rsidRPr="003E0EEB" w:rsidRDefault="00CD187C" w:rsidP="00BF30FD">
            <w:pPr>
              <w:rPr>
                <w:sz w:val="28"/>
                <w:szCs w:val="28"/>
              </w:rPr>
            </w:pPr>
            <w:r>
              <w:rPr>
                <w:sz w:val="28"/>
                <w:szCs w:val="28"/>
              </w:rPr>
              <w:t>4.4</w:t>
            </w:r>
            <w:r w:rsidRPr="003E0EEB">
              <w:rPr>
                <w:sz w:val="28"/>
                <w:szCs w:val="28"/>
              </w:rPr>
              <w:t>.Краткое поэтапное описание методики</w:t>
            </w:r>
          </w:p>
        </w:tc>
        <w:tc>
          <w:tcPr>
            <w:tcW w:w="5635" w:type="dxa"/>
          </w:tcPr>
          <w:p w:rsidR="00CD187C" w:rsidRDefault="00CD187C" w:rsidP="00BF30FD">
            <w:pPr>
              <w:rPr>
                <w:sz w:val="28"/>
                <w:szCs w:val="28"/>
              </w:rPr>
            </w:pPr>
            <w:r>
              <w:rPr>
                <w:sz w:val="28"/>
                <w:szCs w:val="28"/>
              </w:rPr>
              <w:t>1) Ознакомление с предварительными сведениями  об обстоятельствах дела из постановления, изучение предоставленных медицинских документов;</w:t>
            </w:r>
          </w:p>
          <w:p w:rsidR="00CD187C" w:rsidRDefault="00CD187C" w:rsidP="00BF30FD">
            <w:pPr>
              <w:rPr>
                <w:sz w:val="28"/>
                <w:szCs w:val="28"/>
              </w:rPr>
            </w:pPr>
            <w:r>
              <w:rPr>
                <w:sz w:val="28"/>
                <w:szCs w:val="28"/>
              </w:rPr>
              <w:t>2) Планирование осмотра свидетельствуемого лица и необходимого набора дополнительных методов исследования;</w:t>
            </w:r>
          </w:p>
          <w:p w:rsidR="00CD187C" w:rsidRDefault="00CD187C" w:rsidP="00BF30FD">
            <w:pPr>
              <w:rPr>
                <w:sz w:val="28"/>
                <w:szCs w:val="28"/>
              </w:rPr>
            </w:pPr>
            <w:r>
              <w:rPr>
                <w:sz w:val="28"/>
                <w:szCs w:val="28"/>
              </w:rPr>
              <w:lastRenderedPageBreak/>
              <w:t>3) Ознакомление с личностью свидетельствуемой, сбор данных анамнеза случившегося факта;</w:t>
            </w:r>
          </w:p>
          <w:p w:rsidR="00CD187C" w:rsidRDefault="00CD187C" w:rsidP="00BF30FD">
            <w:pPr>
              <w:rPr>
                <w:sz w:val="28"/>
                <w:szCs w:val="28"/>
              </w:rPr>
            </w:pPr>
            <w:r>
              <w:rPr>
                <w:sz w:val="28"/>
                <w:szCs w:val="28"/>
              </w:rPr>
              <w:t>4) Непосредственный визуальный осмотр свидетельствуемого лица;</w:t>
            </w:r>
          </w:p>
          <w:p w:rsidR="00CD187C" w:rsidRDefault="00CD187C" w:rsidP="00BF30FD">
            <w:pPr>
              <w:rPr>
                <w:sz w:val="28"/>
                <w:szCs w:val="28"/>
              </w:rPr>
            </w:pPr>
            <w:r>
              <w:rPr>
                <w:sz w:val="28"/>
                <w:szCs w:val="28"/>
              </w:rPr>
              <w:t>5) Описание повреждений на теле и в области половых органов;</w:t>
            </w:r>
          </w:p>
          <w:p w:rsidR="00CD187C" w:rsidRDefault="00CD187C" w:rsidP="00BF30FD">
            <w:pPr>
              <w:rPr>
                <w:sz w:val="28"/>
                <w:szCs w:val="28"/>
              </w:rPr>
            </w:pPr>
            <w:r>
              <w:rPr>
                <w:sz w:val="28"/>
                <w:szCs w:val="28"/>
              </w:rPr>
              <w:t>6) Составление запросов о предоставлении необходимых материалов дела, медицинской документации, необходимых профильных специалистов в состав членов экспертной комиссии; о направлении свидетельствуемой на обследование;</w:t>
            </w:r>
          </w:p>
          <w:p w:rsidR="00CD187C" w:rsidRDefault="00CD187C" w:rsidP="00BF30FD">
            <w:pPr>
              <w:rPr>
                <w:sz w:val="28"/>
                <w:szCs w:val="28"/>
              </w:rPr>
            </w:pPr>
            <w:r>
              <w:rPr>
                <w:sz w:val="28"/>
                <w:szCs w:val="28"/>
              </w:rPr>
              <w:t>7) Получение и оценка результатов лабораторно-инструментальных методов исследования свидетельствуемой;</w:t>
            </w:r>
          </w:p>
          <w:p w:rsidR="00CD187C" w:rsidRPr="003E0EEB" w:rsidRDefault="00CD187C" w:rsidP="00BF30FD">
            <w:pPr>
              <w:rPr>
                <w:sz w:val="28"/>
                <w:szCs w:val="28"/>
              </w:rPr>
            </w:pPr>
            <w:r>
              <w:rPr>
                <w:sz w:val="28"/>
                <w:szCs w:val="28"/>
              </w:rPr>
              <w:t>8) Оформление Заключения эксперта</w:t>
            </w:r>
          </w:p>
        </w:tc>
      </w:tr>
      <w:tr w:rsidR="00CD187C" w:rsidRPr="00F7394A" w:rsidTr="00BF30FD">
        <w:tc>
          <w:tcPr>
            <w:tcW w:w="3936" w:type="dxa"/>
          </w:tcPr>
          <w:p w:rsidR="00CD187C" w:rsidRPr="00F7394A" w:rsidRDefault="00CD187C" w:rsidP="00BF30FD">
            <w:pPr>
              <w:rPr>
                <w:sz w:val="28"/>
                <w:szCs w:val="28"/>
              </w:rPr>
            </w:pPr>
            <w:r>
              <w:rPr>
                <w:sz w:val="28"/>
                <w:szCs w:val="28"/>
              </w:rPr>
              <w:lastRenderedPageBreak/>
              <w:t>5</w:t>
            </w:r>
            <w:r w:rsidRPr="00F7394A">
              <w:rPr>
                <w:sz w:val="28"/>
                <w:szCs w:val="28"/>
              </w:rPr>
              <w:t>.</w:t>
            </w:r>
            <w:r>
              <w:rPr>
                <w:sz w:val="28"/>
                <w:szCs w:val="28"/>
              </w:rPr>
              <w:t xml:space="preserve"> Дата одобрения методики Ученым Советом Центра судебной медицины МЮ РК.</w:t>
            </w:r>
          </w:p>
        </w:tc>
        <w:tc>
          <w:tcPr>
            <w:tcW w:w="5635" w:type="dxa"/>
          </w:tcPr>
          <w:p w:rsidR="00CD187C" w:rsidRPr="00F7394A" w:rsidRDefault="00CD187C" w:rsidP="00BF30FD">
            <w:pPr>
              <w:rPr>
                <w:sz w:val="28"/>
                <w:szCs w:val="28"/>
              </w:rPr>
            </w:pPr>
            <w:r>
              <w:rPr>
                <w:sz w:val="28"/>
                <w:szCs w:val="28"/>
              </w:rPr>
              <w:t xml:space="preserve">Протокол № 2 от 5 декабря 2016 г. </w:t>
            </w:r>
          </w:p>
        </w:tc>
      </w:tr>
      <w:tr w:rsidR="00CD187C" w:rsidRPr="00F7394A" w:rsidTr="00BF30FD">
        <w:tc>
          <w:tcPr>
            <w:tcW w:w="3936" w:type="dxa"/>
          </w:tcPr>
          <w:p w:rsidR="00CD187C" w:rsidRPr="00F7394A" w:rsidRDefault="00CD187C" w:rsidP="00BF30FD">
            <w:pPr>
              <w:rPr>
                <w:sz w:val="28"/>
                <w:szCs w:val="28"/>
              </w:rPr>
            </w:pPr>
            <w:r>
              <w:rPr>
                <w:sz w:val="28"/>
                <w:szCs w:val="28"/>
              </w:rPr>
              <w:t>6.</w:t>
            </w:r>
            <w:r w:rsidRPr="00F7394A">
              <w:rPr>
                <w:sz w:val="28"/>
                <w:szCs w:val="28"/>
              </w:rPr>
              <w:t>Информация о лице составившим паспорт методики</w:t>
            </w:r>
          </w:p>
        </w:tc>
        <w:tc>
          <w:tcPr>
            <w:tcW w:w="5635" w:type="dxa"/>
          </w:tcPr>
          <w:p w:rsidR="00CD187C" w:rsidRPr="00F7394A" w:rsidRDefault="00CD187C" w:rsidP="00BF30FD">
            <w:pPr>
              <w:rPr>
                <w:sz w:val="28"/>
                <w:szCs w:val="28"/>
              </w:rPr>
            </w:pPr>
            <w:r>
              <w:rPr>
                <w:sz w:val="28"/>
                <w:szCs w:val="28"/>
              </w:rPr>
              <w:t xml:space="preserve">Паспорт методики составил: </w:t>
            </w:r>
            <w:r w:rsidRPr="003E0EEB">
              <w:rPr>
                <w:sz w:val="28"/>
                <w:szCs w:val="28"/>
              </w:rPr>
              <w:t xml:space="preserve">Васильчиков В.В. – </w:t>
            </w:r>
            <w:r w:rsidRPr="008E0D90">
              <w:rPr>
                <w:sz w:val="28"/>
                <w:szCs w:val="28"/>
              </w:rPr>
              <w:t>судебно-медицински</w:t>
            </w:r>
            <w:r>
              <w:rPr>
                <w:sz w:val="28"/>
                <w:szCs w:val="28"/>
              </w:rPr>
              <w:t>й</w:t>
            </w:r>
            <w:r w:rsidRPr="008E0D90">
              <w:rPr>
                <w:sz w:val="28"/>
                <w:szCs w:val="28"/>
              </w:rPr>
              <w:t xml:space="preserve"> эксперт отдела научного и методического обеспечения Центра судебной медицины МЮ РК, высшей квалификационной категории</w:t>
            </w:r>
            <w:r>
              <w:rPr>
                <w:sz w:val="28"/>
                <w:szCs w:val="28"/>
              </w:rPr>
              <w:t>.</w:t>
            </w:r>
          </w:p>
        </w:tc>
      </w:tr>
    </w:tbl>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p>
    <w:p w:rsidR="00CD187C" w:rsidRDefault="00CD187C" w:rsidP="00CD187C">
      <w:pPr>
        <w:jc w:val="center"/>
        <w:rPr>
          <w:b/>
          <w:sz w:val="28"/>
          <w:szCs w:val="28"/>
        </w:rPr>
      </w:pPr>
      <w:r w:rsidRPr="00995280">
        <w:rPr>
          <w:b/>
          <w:sz w:val="28"/>
          <w:szCs w:val="28"/>
        </w:rPr>
        <w:lastRenderedPageBreak/>
        <w:t>ОГЛАВЛЕНИЕ</w:t>
      </w:r>
    </w:p>
    <w:p w:rsidR="00CD187C" w:rsidRDefault="00CD187C" w:rsidP="00CD187C">
      <w:pPr>
        <w:numPr>
          <w:ilvl w:val="0"/>
          <w:numId w:val="1"/>
        </w:numPr>
        <w:tabs>
          <w:tab w:val="num" w:pos="720"/>
        </w:tabs>
        <w:ind w:hanging="708"/>
        <w:jc w:val="both"/>
        <w:rPr>
          <w:sz w:val="28"/>
          <w:szCs w:val="28"/>
        </w:rPr>
      </w:pPr>
      <w:r>
        <w:rPr>
          <w:sz w:val="28"/>
          <w:szCs w:val="28"/>
        </w:rPr>
        <w:t>Паспорт методики                                                                                  2-3</w:t>
      </w:r>
    </w:p>
    <w:p w:rsidR="00CD187C" w:rsidRDefault="00CD187C" w:rsidP="00CD187C">
      <w:pPr>
        <w:numPr>
          <w:ilvl w:val="0"/>
          <w:numId w:val="1"/>
        </w:numPr>
        <w:tabs>
          <w:tab w:val="num" w:pos="720"/>
        </w:tabs>
        <w:ind w:hanging="708"/>
        <w:jc w:val="both"/>
        <w:rPr>
          <w:sz w:val="28"/>
          <w:szCs w:val="28"/>
        </w:rPr>
      </w:pPr>
      <w:r>
        <w:rPr>
          <w:sz w:val="28"/>
          <w:szCs w:val="28"/>
        </w:rPr>
        <w:t>Введение                                                                                                     5</w:t>
      </w:r>
    </w:p>
    <w:p w:rsidR="00CD187C" w:rsidRDefault="00CD187C" w:rsidP="00CD187C">
      <w:pPr>
        <w:numPr>
          <w:ilvl w:val="0"/>
          <w:numId w:val="1"/>
        </w:numPr>
        <w:tabs>
          <w:tab w:val="num" w:pos="720"/>
        </w:tabs>
        <w:ind w:hanging="708"/>
        <w:jc w:val="both"/>
        <w:rPr>
          <w:sz w:val="28"/>
          <w:szCs w:val="28"/>
        </w:rPr>
      </w:pPr>
      <w:r>
        <w:rPr>
          <w:sz w:val="28"/>
          <w:szCs w:val="28"/>
        </w:rPr>
        <w:t>Основная часть. Особенности проведения экспертизы                      5-6</w:t>
      </w:r>
    </w:p>
    <w:p w:rsidR="00CD187C" w:rsidRPr="00995280" w:rsidRDefault="00CD187C" w:rsidP="00CD187C">
      <w:pPr>
        <w:numPr>
          <w:ilvl w:val="0"/>
          <w:numId w:val="1"/>
        </w:numPr>
        <w:tabs>
          <w:tab w:val="num" w:pos="720"/>
        </w:tabs>
        <w:ind w:hanging="708"/>
        <w:jc w:val="both"/>
        <w:rPr>
          <w:sz w:val="28"/>
          <w:szCs w:val="28"/>
        </w:rPr>
      </w:pPr>
      <w:r>
        <w:rPr>
          <w:sz w:val="28"/>
          <w:szCs w:val="28"/>
        </w:rPr>
        <w:t>Список литературы                                                                                    6</w:t>
      </w: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Default="00CD187C" w:rsidP="00CD187C">
      <w:pPr>
        <w:ind w:firstLine="720"/>
        <w:jc w:val="center"/>
        <w:rPr>
          <w:b/>
          <w:sz w:val="28"/>
          <w:szCs w:val="28"/>
        </w:rPr>
      </w:pPr>
    </w:p>
    <w:p w:rsidR="00CD187C" w:rsidRPr="00F97070" w:rsidRDefault="00CD187C" w:rsidP="00CD187C">
      <w:pPr>
        <w:ind w:firstLine="720"/>
        <w:jc w:val="center"/>
        <w:rPr>
          <w:b/>
          <w:sz w:val="28"/>
          <w:szCs w:val="28"/>
        </w:rPr>
      </w:pPr>
      <w:r>
        <w:rPr>
          <w:b/>
          <w:sz w:val="28"/>
          <w:szCs w:val="28"/>
        </w:rPr>
        <w:lastRenderedPageBreak/>
        <w:t xml:space="preserve">Определение признаков развратных действий </w:t>
      </w:r>
    </w:p>
    <w:p w:rsidR="00CD187C" w:rsidRPr="00FD56BB" w:rsidRDefault="00CD187C" w:rsidP="00CD187C">
      <w:pPr>
        <w:ind w:firstLine="720"/>
        <w:jc w:val="center"/>
        <w:rPr>
          <w:b/>
          <w:sz w:val="28"/>
          <w:szCs w:val="28"/>
        </w:rPr>
      </w:pPr>
    </w:p>
    <w:p w:rsidR="00CD187C" w:rsidRDefault="00CD187C" w:rsidP="00CD187C">
      <w:pPr>
        <w:pStyle w:val="a3"/>
        <w:ind w:firstLine="708"/>
        <w:jc w:val="both"/>
        <w:rPr>
          <w:sz w:val="28"/>
          <w:szCs w:val="28"/>
        </w:rPr>
      </w:pPr>
      <w:r w:rsidRPr="007E2EBB">
        <w:rPr>
          <w:sz w:val="28"/>
          <w:szCs w:val="28"/>
        </w:rPr>
        <w:t xml:space="preserve">Развратные действия (статья </w:t>
      </w:r>
      <w:r>
        <w:rPr>
          <w:sz w:val="28"/>
          <w:szCs w:val="28"/>
        </w:rPr>
        <w:t>124 УК РК</w:t>
      </w:r>
      <w:r w:rsidRPr="007E2EBB">
        <w:rPr>
          <w:sz w:val="28"/>
          <w:szCs w:val="28"/>
        </w:rPr>
        <w:t>) преступление, под которым понимают удовлетворение полового влечения, не связанного с естественным или извращенным половым сношением, в отношении детей до 14-летнего возраста. Это может быть прикосновение руками к половым органам ребенка, трение о половые органы или тело половым членом, онанизм в присутствии</w:t>
      </w:r>
      <w:r w:rsidRPr="007E2EBB">
        <w:rPr>
          <w:spacing w:val="12"/>
          <w:sz w:val="28"/>
          <w:szCs w:val="28"/>
        </w:rPr>
        <w:t xml:space="preserve"> </w:t>
      </w:r>
      <w:r w:rsidRPr="007E2EBB">
        <w:rPr>
          <w:sz w:val="28"/>
          <w:szCs w:val="28"/>
        </w:rPr>
        <w:t xml:space="preserve">ребенка или обучение половым извращениям и т. д. </w:t>
      </w:r>
    </w:p>
    <w:p w:rsidR="00CD187C" w:rsidRDefault="00CD187C" w:rsidP="00CD187C">
      <w:pPr>
        <w:pStyle w:val="a3"/>
        <w:ind w:firstLine="708"/>
        <w:jc w:val="both"/>
        <w:rPr>
          <w:sz w:val="28"/>
          <w:szCs w:val="28"/>
        </w:rPr>
      </w:pPr>
      <w:r>
        <w:rPr>
          <w:sz w:val="28"/>
          <w:szCs w:val="28"/>
        </w:rPr>
        <w:t>Производство экспертизы начинается с опроса ребенка (сбор анамнеза)</w:t>
      </w:r>
      <w:r w:rsidRPr="007E2EBB">
        <w:rPr>
          <w:sz w:val="28"/>
          <w:szCs w:val="28"/>
        </w:rPr>
        <w:t>, который требует большого такта и умения, потому что дети, с одной стороны, бывают за</w:t>
      </w:r>
      <w:r w:rsidRPr="007E2EBB">
        <w:rPr>
          <w:sz w:val="28"/>
          <w:szCs w:val="28"/>
        </w:rPr>
        <w:softHyphen/>
        <w:t xml:space="preserve">мкнуты, заторможены при обсуждении такой темы, с другой — легко внушаемы и подвержены фантазиям. </w:t>
      </w:r>
      <w:r>
        <w:rPr>
          <w:sz w:val="28"/>
          <w:szCs w:val="28"/>
        </w:rPr>
        <w:t xml:space="preserve">Опрос проводится судебно-медицинским экспертом в присутствии родителей, воспитателя, опекуна ребенка (того же пола). </w:t>
      </w:r>
      <w:r w:rsidRPr="007E2EBB">
        <w:rPr>
          <w:sz w:val="28"/>
          <w:szCs w:val="28"/>
        </w:rPr>
        <w:t>При осмотре каких-либо повреждений часто не находят или не выявляют измене</w:t>
      </w:r>
      <w:r w:rsidRPr="007E2EBB">
        <w:rPr>
          <w:sz w:val="28"/>
          <w:szCs w:val="28"/>
        </w:rPr>
        <w:softHyphen/>
        <w:t>ний в области половых органов, в то время как следственным путем доказаны развратные дей</w:t>
      </w:r>
      <w:r w:rsidRPr="007E2EBB">
        <w:rPr>
          <w:sz w:val="28"/>
          <w:szCs w:val="28"/>
        </w:rPr>
        <w:softHyphen/>
        <w:t xml:space="preserve">ствия. В этом случае отрицательный результат должен быть объяснен обстоятельствами дела. </w:t>
      </w:r>
    </w:p>
    <w:p w:rsidR="00CD187C" w:rsidRDefault="00CD187C" w:rsidP="00CD187C">
      <w:pPr>
        <w:pStyle w:val="a3"/>
        <w:ind w:firstLine="708"/>
        <w:jc w:val="both"/>
        <w:rPr>
          <w:sz w:val="28"/>
          <w:szCs w:val="28"/>
        </w:rPr>
      </w:pPr>
      <w:r w:rsidRPr="007E2EBB">
        <w:rPr>
          <w:sz w:val="28"/>
          <w:szCs w:val="28"/>
        </w:rPr>
        <w:t>В некоторых случаях на слизистой половых ор</w:t>
      </w:r>
      <w:r w:rsidRPr="007E2EBB">
        <w:rPr>
          <w:sz w:val="28"/>
          <w:szCs w:val="28"/>
        </w:rPr>
        <w:softHyphen/>
        <w:t>ганов могут быть различные повреждения в за</w:t>
      </w:r>
      <w:r w:rsidRPr="007E2EBB">
        <w:rPr>
          <w:sz w:val="28"/>
          <w:szCs w:val="28"/>
        </w:rPr>
        <w:softHyphen/>
        <w:t>висимости от характера механ</w:t>
      </w:r>
      <w:r>
        <w:rPr>
          <w:sz w:val="28"/>
          <w:szCs w:val="28"/>
        </w:rPr>
        <w:t>ических действий: разрывы</w:t>
      </w:r>
      <w:r w:rsidRPr="007E2EBB">
        <w:rPr>
          <w:sz w:val="28"/>
          <w:szCs w:val="28"/>
        </w:rPr>
        <w:t>, повреждения слизистой в виде</w:t>
      </w:r>
      <w:r>
        <w:rPr>
          <w:sz w:val="28"/>
          <w:szCs w:val="28"/>
        </w:rPr>
        <w:t xml:space="preserve"> </w:t>
      </w:r>
      <w:r w:rsidRPr="00B56D5E">
        <w:rPr>
          <w:sz w:val="28"/>
          <w:szCs w:val="28"/>
        </w:rPr>
        <w:t>ссадин или кровоизлияний. Иногда покраснение и воспалительные изменения слизистой половых органов образуются не от механических воздействий, а от других причин: болезней или просто нечистоплотности. Поэтому само выявление таких изменений не является подтверждением</w:t>
      </w:r>
      <w:r w:rsidRPr="00B56D5E">
        <w:rPr>
          <w:spacing w:val="-2"/>
          <w:sz w:val="28"/>
          <w:szCs w:val="28"/>
        </w:rPr>
        <w:t xml:space="preserve"> </w:t>
      </w:r>
      <w:r w:rsidRPr="00B56D5E">
        <w:rPr>
          <w:sz w:val="28"/>
          <w:szCs w:val="28"/>
        </w:rPr>
        <w:t>каких-либо действий развратного характера. Тем более, что изменения, вы</w:t>
      </w:r>
      <w:r w:rsidRPr="00B56D5E">
        <w:rPr>
          <w:sz w:val="28"/>
          <w:szCs w:val="28"/>
        </w:rPr>
        <w:softHyphen/>
        <w:t xml:space="preserve">званные механическим фактором, могут быть обусловлены самим свидетельствуемым. Если </w:t>
      </w:r>
      <w:r>
        <w:rPr>
          <w:sz w:val="28"/>
          <w:szCs w:val="28"/>
        </w:rPr>
        <w:t xml:space="preserve">внешнее воздействие имело место, </w:t>
      </w:r>
      <w:r w:rsidRPr="00B56D5E">
        <w:rPr>
          <w:sz w:val="28"/>
          <w:szCs w:val="28"/>
        </w:rPr>
        <w:t>то на бедрах, руках, ягоди</w:t>
      </w:r>
      <w:r w:rsidRPr="00B56D5E">
        <w:rPr>
          <w:sz w:val="28"/>
          <w:szCs w:val="28"/>
        </w:rPr>
        <w:softHyphen/>
        <w:t>цах наблюдаются кровоподтеки и ссадины. Серьезным доказательством</w:t>
      </w:r>
      <w:r w:rsidRPr="00B56D5E">
        <w:rPr>
          <w:spacing w:val="3"/>
          <w:sz w:val="28"/>
          <w:szCs w:val="28"/>
        </w:rPr>
        <w:t xml:space="preserve"> </w:t>
      </w:r>
      <w:r w:rsidRPr="00B56D5E">
        <w:rPr>
          <w:sz w:val="28"/>
          <w:szCs w:val="28"/>
        </w:rPr>
        <w:t>развратных действий может служить обнаружение спе</w:t>
      </w:r>
      <w:r>
        <w:rPr>
          <w:sz w:val="28"/>
          <w:szCs w:val="28"/>
        </w:rPr>
        <w:t>рмы на теле, одежде потерпевших</w:t>
      </w:r>
      <w:r w:rsidRPr="00B56D5E">
        <w:rPr>
          <w:sz w:val="28"/>
          <w:szCs w:val="28"/>
        </w:rPr>
        <w:t xml:space="preserve"> и тем более, в неожиданных местах, указанных </w:t>
      </w:r>
      <w:r>
        <w:rPr>
          <w:sz w:val="28"/>
          <w:szCs w:val="28"/>
        </w:rPr>
        <w:t>свидетельствуемой</w:t>
      </w:r>
      <w:r w:rsidRPr="00B56D5E">
        <w:rPr>
          <w:sz w:val="28"/>
          <w:szCs w:val="28"/>
        </w:rPr>
        <w:t>.</w:t>
      </w:r>
    </w:p>
    <w:p w:rsidR="00CD187C" w:rsidRDefault="00CD187C" w:rsidP="00CD187C">
      <w:pPr>
        <w:pStyle w:val="a3"/>
        <w:ind w:firstLine="708"/>
        <w:jc w:val="both"/>
        <w:rPr>
          <w:sz w:val="28"/>
          <w:szCs w:val="28"/>
        </w:rPr>
      </w:pPr>
      <w:r>
        <w:rPr>
          <w:sz w:val="28"/>
          <w:szCs w:val="28"/>
        </w:rPr>
        <w:t xml:space="preserve">Данная экспертиза проводится по общим положениям осмотра лица женского пола. При осмотре можно выявить знаки физического насилия, которые бывают </w:t>
      </w:r>
      <w:r w:rsidRPr="00A94B7B">
        <w:rPr>
          <w:sz w:val="28"/>
          <w:szCs w:val="28"/>
        </w:rPr>
        <w:t xml:space="preserve">в виде механических повреждений: кожных ссадин, царапин, кровоподтеков, редко - ран. Преимущественная их локализация, </w:t>
      </w:r>
      <w:r>
        <w:rPr>
          <w:sz w:val="28"/>
          <w:szCs w:val="28"/>
        </w:rPr>
        <w:t xml:space="preserve">как и </w:t>
      </w:r>
      <w:r w:rsidRPr="00A94B7B">
        <w:rPr>
          <w:sz w:val="28"/>
          <w:szCs w:val="28"/>
        </w:rPr>
        <w:t>при половых прес</w:t>
      </w:r>
      <w:r w:rsidRPr="00A94B7B">
        <w:rPr>
          <w:sz w:val="28"/>
          <w:szCs w:val="28"/>
        </w:rPr>
        <w:softHyphen/>
        <w:t xml:space="preserve">туплениях - в области наружных половых органов, внутренних поверхностей бедер и голеней, на шее и плечах, вокруг рта, на грудных железах. Это, однако, не исключает расположения повреждений в любой другой области тела. </w:t>
      </w:r>
    </w:p>
    <w:p w:rsidR="00CD187C" w:rsidRDefault="00CD187C" w:rsidP="00CD187C">
      <w:pPr>
        <w:pStyle w:val="a3"/>
        <w:ind w:firstLine="708"/>
        <w:jc w:val="both"/>
        <w:rPr>
          <w:sz w:val="28"/>
          <w:szCs w:val="28"/>
        </w:rPr>
      </w:pPr>
      <w:r>
        <w:rPr>
          <w:sz w:val="28"/>
          <w:szCs w:val="28"/>
        </w:rPr>
        <w:t xml:space="preserve">У </w:t>
      </w:r>
      <w:r w:rsidRPr="00A94B7B">
        <w:rPr>
          <w:sz w:val="28"/>
          <w:szCs w:val="28"/>
        </w:rPr>
        <w:t xml:space="preserve">каждого </w:t>
      </w:r>
      <w:r>
        <w:rPr>
          <w:sz w:val="28"/>
          <w:szCs w:val="28"/>
        </w:rPr>
        <w:t xml:space="preserve">выявленного установленного </w:t>
      </w:r>
      <w:r w:rsidRPr="00A94B7B">
        <w:rPr>
          <w:sz w:val="28"/>
          <w:szCs w:val="28"/>
        </w:rPr>
        <w:t>повреждения эксперт должен устано</w:t>
      </w:r>
      <w:r w:rsidRPr="00A94B7B">
        <w:rPr>
          <w:sz w:val="28"/>
          <w:szCs w:val="28"/>
        </w:rPr>
        <w:softHyphen/>
        <w:t xml:space="preserve">вить его характер (вид), </w:t>
      </w:r>
      <w:r>
        <w:rPr>
          <w:sz w:val="28"/>
          <w:szCs w:val="28"/>
        </w:rPr>
        <w:t xml:space="preserve">механизм образования, каким </w:t>
      </w:r>
      <w:r w:rsidRPr="00A94B7B">
        <w:rPr>
          <w:sz w:val="28"/>
          <w:szCs w:val="28"/>
        </w:rPr>
        <w:t>орудие</w:t>
      </w:r>
      <w:r>
        <w:rPr>
          <w:sz w:val="28"/>
          <w:szCs w:val="28"/>
        </w:rPr>
        <w:t>м причинено</w:t>
      </w:r>
      <w:r w:rsidRPr="00A94B7B">
        <w:rPr>
          <w:sz w:val="28"/>
          <w:szCs w:val="28"/>
        </w:rPr>
        <w:t>,</w:t>
      </w:r>
      <w:r w:rsidRPr="00A94B7B">
        <w:rPr>
          <w:spacing w:val="3"/>
          <w:w w:val="101"/>
          <w:sz w:val="28"/>
          <w:szCs w:val="28"/>
        </w:rPr>
        <w:t xml:space="preserve"> </w:t>
      </w:r>
      <w:r>
        <w:rPr>
          <w:spacing w:val="3"/>
          <w:w w:val="101"/>
          <w:sz w:val="28"/>
          <w:szCs w:val="28"/>
        </w:rPr>
        <w:t xml:space="preserve">давность образования – применительно ко времени события, </w:t>
      </w:r>
      <w:r>
        <w:rPr>
          <w:sz w:val="28"/>
          <w:szCs w:val="28"/>
        </w:rPr>
        <w:t xml:space="preserve">тяжесть причиненного вреда здоровью. </w:t>
      </w:r>
    </w:p>
    <w:p w:rsidR="00CD187C" w:rsidRDefault="00CD187C" w:rsidP="00CD187C">
      <w:pPr>
        <w:pStyle w:val="a3"/>
        <w:ind w:firstLine="708"/>
        <w:jc w:val="both"/>
        <w:rPr>
          <w:sz w:val="28"/>
          <w:szCs w:val="28"/>
        </w:rPr>
      </w:pPr>
      <w:r w:rsidRPr="00A94B7B">
        <w:rPr>
          <w:sz w:val="28"/>
          <w:szCs w:val="28"/>
        </w:rPr>
        <w:t xml:space="preserve">Механические повреждения могут быть </w:t>
      </w:r>
      <w:r>
        <w:rPr>
          <w:sz w:val="28"/>
          <w:szCs w:val="28"/>
        </w:rPr>
        <w:t>как</w:t>
      </w:r>
      <w:r w:rsidRPr="00A94B7B">
        <w:rPr>
          <w:sz w:val="28"/>
          <w:szCs w:val="28"/>
        </w:rPr>
        <w:t xml:space="preserve"> результатом разв</w:t>
      </w:r>
      <w:r w:rsidRPr="00A94B7B">
        <w:rPr>
          <w:sz w:val="28"/>
          <w:szCs w:val="28"/>
        </w:rPr>
        <w:softHyphen/>
        <w:t>ратных действий</w:t>
      </w:r>
      <w:r>
        <w:rPr>
          <w:sz w:val="28"/>
          <w:szCs w:val="28"/>
        </w:rPr>
        <w:t>, так и от других причин, не связанных с данным действием</w:t>
      </w:r>
      <w:r w:rsidRPr="00A94B7B">
        <w:rPr>
          <w:sz w:val="28"/>
          <w:szCs w:val="28"/>
        </w:rPr>
        <w:t>. Кроме того, манипулирование</w:t>
      </w:r>
      <w:r>
        <w:rPr>
          <w:sz w:val="28"/>
          <w:szCs w:val="28"/>
        </w:rPr>
        <w:t xml:space="preserve">, например, </w:t>
      </w:r>
      <w:r w:rsidRPr="00A94B7B">
        <w:rPr>
          <w:sz w:val="28"/>
          <w:szCs w:val="28"/>
        </w:rPr>
        <w:t>руками или половым членом в области половых органов девочки</w:t>
      </w:r>
      <w:r>
        <w:rPr>
          <w:sz w:val="28"/>
          <w:szCs w:val="28"/>
        </w:rPr>
        <w:t>, неред</w:t>
      </w:r>
      <w:r>
        <w:rPr>
          <w:sz w:val="28"/>
          <w:szCs w:val="28"/>
        </w:rPr>
        <w:softHyphen/>
        <w:t xml:space="preserve">ко </w:t>
      </w:r>
      <w:r w:rsidRPr="00A94B7B">
        <w:rPr>
          <w:sz w:val="28"/>
          <w:szCs w:val="28"/>
        </w:rPr>
        <w:t>влечет за собой явления раздражения</w:t>
      </w:r>
      <w:r>
        <w:rPr>
          <w:sz w:val="28"/>
          <w:szCs w:val="28"/>
        </w:rPr>
        <w:t xml:space="preserve"> слизистой </w:t>
      </w:r>
      <w:r>
        <w:rPr>
          <w:sz w:val="28"/>
          <w:szCs w:val="28"/>
        </w:rPr>
        <w:lastRenderedPageBreak/>
        <w:t xml:space="preserve">оболочки половых органов, </w:t>
      </w:r>
      <w:r w:rsidRPr="00A94B7B">
        <w:rPr>
          <w:sz w:val="28"/>
          <w:szCs w:val="28"/>
        </w:rPr>
        <w:t>с отечностью, гипере</w:t>
      </w:r>
      <w:r w:rsidRPr="00A94B7B">
        <w:rPr>
          <w:sz w:val="28"/>
          <w:szCs w:val="28"/>
        </w:rPr>
        <w:softHyphen/>
        <w:t xml:space="preserve">мией, </w:t>
      </w:r>
      <w:r>
        <w:rPr>
          <w:sz w:val="28"/>
          <w:szCs w:val="28"/>
        </w:rPr>
        <w:t xml:space="preserve">иногда, </w:t>
      </w:r>
      <w:r w:rsidRPr="00A94B7B">
        <w:rPr>
          <w:sz w:val="28"/>
          <w:szCs w:val="28"/>
        </w:rPr>
        <w:t>нагноением (при инфицировании). При систематичес</w:t>
      </w:r>
      <w:r w:rsidRPr="00A94B7B">
        <w:rPr>
          <w:sz w:val="28"/>
          <w:szCs w:val="28"/>
        </w:rPr>
        <w:softHyphen/>
        <w:t>ких развратных действиях может развиться хроническое вос</w:t>
      </w:r>
      <w:r w:rsidRPr="00A94B7B">
        <w:rPr>
          <w:sz w:val="28"/>
          <w:szCs w:val="28"/>
        </w:rPr>
        <w:softHyphen/>
        <w:t>паление слизистой</w:t>
      </w:r>
      <w:r>
        <w:rPr>
          <w:sz w:val="28"/>
          <w:szCs w:val="28"/>
        </w:rPr>
        <w:t xml:space="preserve"> оболочки половых органов</w:t>
      </w:r>
      <w:r w:rsidRPr="00A94B7B">
        <w:rPr>
          <w:sz w:val="28"/>
          <w:szCs w:val="28"/>
        </w:rPr>
        <w:t>.</w:t>
      </w:r>
    </w:p>
    <w:p w:rsidR="00CD187C" w:rsidRPr="00A94B7B" w:rsidRDefault="00CD187C" w:rsidP="00CD187C">
      <w:pPr>
        <w:pStyle w:val="a3"/>
        <w:ind w:firstLine="708"/>
        <w:jc w:val="both"/>
        <w:rPr>
          <w:sz w:val="28"/>
          <w:szCs w:val="28"/>
        </w:rPr>
      </w:pPr>
      <w:r>
        <w:rPr>
          <w:sz w:val="28"/>
          <w:szCs w:val="28"/>
        </w:rPr>
        <w:t>В плане дифференциальной диагностики вышеуказанных явлений раздражения слизистой оболочки половых органов свидетельствуемой, обнаруженных при первичном осмотре, показано изолирование ребенка из привычной бытовой обстановки, под наблюдение родителей, воспитателей или медработников на 2-3 дня, с последующим повторным осмотром экспертом (при необходимости со специалистами). Если при повторном осмотре признаков явлений раздражения слизистой оболочки половых органов ребенка не обнаружено, следует полагать, что ранее обнаруженные признаки могли возникнуть при механическом раздражении половых органов, не исключено – в расследуемой ситуации совершения развратных действий.</w:t>
      </w:r>
    </w:p>
    <w:p w:rsidR="00CD187C" w:rsidRDefault="00CD187C" w:rsidP="00CD187C">
      <w:pPr>
        <w:pStyle w:val="a3"/>
        <w:ind w:firstLine="708"/>
        <w:jc w:val="both"/>
        <w:rPr>
          <w:sz w:val="28"/>
          <w:szCs w:val="28"/>
        </w:rPr>
      </w:pPr>
      <w:r>
        <w:rPr>
          <w:sz w:val="28"/>
          <w:szCs w:val="28"/>
        </w:rPr>
        <w:t>Методика экспертизы состоит из следующих этапов: ознакомление с постановлением, направительными документами, документами удостоверяющими личность свидетельствуемого лица, опрос свидетельствуемого лица, изучение предоставленной медицинской документации, осмотр свидетельствуемого лица (при необходимости  осмотр свидетельствуемого лица привлеченными специалистами с изучением ими предоставленных медицинских документов), проведение необходимых клинико-инструментальных обследований, обсуждение результатов осмотра и исследований, составление выводов в соответствии с поставленными вопросами.</w:t>
      </w:r>
      <w:r w:rsidRPr="00506943">
        <w:rPr>
          <w:sz w:val="28"/>
          <w:szCs w:val="28"/>
        </w:rPr>
        <w:t xml:space="preserve"> </w:t>
      </w:r>
    </w:p>
    <w:p w:rsidR="00CD187C" w:rsidRPr="00234F5E" w:rsidRDefault="00CD187C" w:rsidP="00CD187C">
      <w:pPr>
        <w:pStyle w:val="a3"/>
        <w:ind w:firstLine="708"/>
        <w:jc w:val="both"/>
        <w:rPr>
          <w:sz w:val="28"/>
          <w:szCs w:val="28"/>
        </w:rPr>
      </w:pPr>
    </w:p>
    <w:p w:rsidR="00CD187C" w:rsidRDefault="00CD187C" w:rsidP="00CD187C">
      <w:pPr>
        <w:jc w:val="center"/>
        <w:rPr>
          <w:b/>
          <w:sz w:val="28"/>
          <w:szCs w:val="28"/>
        </w:rPr>
      </w:pPr>
      <w:r>
        <w:rPr>
          <w:b/>
          <w:sz w:val="28"/>
          <w:szCs w:val="28"/>
        </w:rPr>
        <w:t xml:space="preserve">Список литературы </w:t>
      </w:r>
    </w:p>
    <w:p w:rsidR="00CD187C" w:rsidRDefault="00CD187C" w:rsidP="00CD187C">
      <w:pPr>
        <w:ind w:firstLine="708"/>
        <w:jc w:val="both"/>
        <w:rPr>
          <w:sz w:val="28"/>
          <w:szCs w:val="28"/>
        </w:rPr>
      </w:pPr>
      <w:r>
        <w:rPr>
          <w:sz w:val="28"/>
          <w:szCs w:val="28"/>
        </w:rPr>
        <w:t>Судебная медицина: Учебник /под ред. В.Н.Крюкова. – 3-е изд., перераб и доп. –М.: Медицина, 1990</w:t>
      </w:r>
    </w:p>
    <w:p w:rsidR="00CD187C" w:rsidRDefault="00CD187C" w:rsidP="00CD187C">
      <w:pPr>
        <w:ind w:firstLine="708"/>
        <w:jc w:val="both"/>
        <w:rPr>
          <w:sz w:val="28"/>
          <w:szCs w:val="28"/>
        </w:rPr>
      </w:pPr>
      <w:r>
        <w:rPr>
          <w:sz w:val="28"/>
          <w:szCs w:val="28"/>
        </w:rPr>
        <w:t xml:space="preserve">Акопов В.И. Судебная медицина в вопросах и ответах. (Справочник – пособие для юристов и врачей). Ростов н/Д.: Изд-во «Феникс», 1998 </w:t>
      </w:r>
    </w:p>
    <w:p w:rsidR="00CD187C" w:rsidRDefault="00CD187C" w:rsidP="00CD187C">
      <w:pPr>
        <w:ind w:firstLine="708"/>
        <w:jc w:val="both"/>
        <w:rPr>
          <w:sz w:val="28"/>
          <w:szCs w:val="28"/>
        </w:rPr>
      </w:pPr>
      <w:r>
        <w:rPr>
          <w:sz w:val="28"/>
          <w:szCs w:val="28"/>
        </w:rPr>
        <w:t>Авдеев М.И. Судебно-медицинская экспертиза живых лиц. М., 1968</w:t>
      </w:r>
    </w:p>
    <w:p w:rsidR="00CD187C" w:rsidRDefault="00CD187C" w:rsidP="00CD187C">
      <w:pPr>
        <w:ind w:firstLine="708"/>
        <w:jc w:val="both"/>
        <w:rPr>
          <w:sz w:val="28"/>
          <w:szCs w:val="28"/>
        </w:rPr>
      </w:pPr>
      <w:r>
        <w:rPr>
          <w:sz w:val="28"/>
          <w:szCs w:val="28"/>
        </w:rPr>
        <w:t>Сердюков М.Г. Судебная гинекология и судебное акушерство. М., 1964</w:t>
      </w:r>
    </w:p>
    <w:p w:rsidR="00CD187C" w:rsidRDefault="00CD187C" w:rsidP="00CD187C">
      <w:pPr>
        <w:ind w:firstLine="708"/>
        <w:jc w:val="both"/>
        <w:rPr>
          <w:sz w:val="28"/>
          <w:szCs w:val="28"/>
        </w:rPr>
      </w:pPr>
      <w:r>
        <w:rPr>
          <w:sz w:val="28"/>
          <w:szCs w:val="28"/>
        </w:rPr>
        <w:t>Судебная медицина: учебник/под общ ред В.Н.Крюкова. – 2-е изд.; перераб. и доп. – М.: Норма, 2009</w:t>
      </w:r>
    </w:p>
    <w:p w:rsidR="00CD187C" w:rsidRDefault="00CD187C" w:rsidP="00CD187C">
      <w:pPr>
        <w:ind w:firstLine="708"/>
        <w:jc w:val="both"/>
        <w:rPr>
          <w:sz w:val="28"/>
          <w:szCs w:val="28"/>
        </w:rPr>
      </w:pPr>
      <w:r>
        <w:rPr>
          <w:sz w:val="28"/>
          <w:szCs w:val="28"/>
        </w:rPr>
        <w:t>«Инструкция по организации и производству судебно-медицинской экспертизы» (Приказ МЗ РК от 20 мая 2010г. № 368) – Астана, 2010</w:t>
      </w:r>
    </w:p>
    <w:p w:rsidR="00CD187C" w:rsidRDefault="00CD187C" w:rsidP="00CD187C">
      <w:pPr>
        <w:ind w:firstLine="708"/>
        <w:jc w:val="both"/>
        <w:rPr>
          <w:sz w:val="28"/>
          <w:szCs w:val="28"/>
        </w:rPr>
      </w:pPr>
    </w:p>
    <w:p w:rsidR="00CD187C" w:rsidRDefault="00CD187C" w:rsidP="00CD187C">
      <w:pPr>
        <w:ind w:firstLine="708"/>
        <w:jc w:val="both"/>
        <w:rPr>
          <w:sz w:val="28"/>
          <w:szCs w:val="28"/>
        </w:rPr>
      </w:pPr>
    </w:p>
    <w:p w:rsidR="00CD187C" w:rsidRDefault="00CD187C" w:rsidP="00CD187C">
      <w:pPr>
        <w:ind w:firstLine="708"/>
        <w:jc w:val="both"/>
        <w:rPr>
          <w:sz w:val="28"/>
          <w:szCs w:val="28"/>
        </w:rPr>
      </w:pPr>
    </w:p>
    <w:p w:rsidR="00CD187C" w:rsidRDefault="00CD187C" w:rsidP="00CD187C">
      <w:pPr>
        <w:jc w:val="both"/>
        <w:rPr>
          <w:sz w:val="28"/>
          <w:szCs w:val="28"/>
        </w:rPr>
      </w:pPr>
      <w:r>
        <w:rPr>
          <w:sz w:val="28"/>
          <w:szCs w:val="28"/>
        </w:rPr>
        <w:t xml:space="preserve">Составил: </w:t>
      </w:r>
    </w:p>
    <w:p w:rsidR="00CD187C" w:rsidRDefault="00CD187C" w:rsidP="00CD187C">
      <w:pPr>
        <w:jc w:val="both"/>
        <w:rPr>
          <w:sz w:val="28"/>
          <w:szCs w:val="28"/>
        </w:rPr>
      </w:pPr>
      <w:r>
        <w:rPr>
          <w:sz w:val="28"/>
          <w:szCs w:val="28"/>
        </w:rPr>
        <w:t>С</w:t>
      </w:r>
      <w:r w:rsidRPr="008E0D90">
        <w:rPr>
          <w:sz w:val="28"/>
          <w:szCs w:val="28"/>
        </w:rPr>
        <w:t>удебно-медицински</w:t>
      </w:r>
      <w:r>
        <w:rPr>
          <w:sz w:val="28"/>
          <w:szCs w:val="28"/>
        </w:rPr>
        <w:t>й</w:t>
      </w:r>
      <w:r w:rsidRPr="008E0D90">
        <w:rPr>
          <w:sz w:val="28"/>
          <w:szCs w:val="28"/>
        </w:rPr>
        <w:t xml:space="preserve"> эксперт </w:t>
      </w:r>
    </w:p>
    <w:p w:rsidR="00CD187C" w:rsidRDefault="00CD187C" w:rsidP="00CD187C">
      <w:pPr>
        <w:jc w:val="both"/>
        <w:rPr>
          <w:sz w:val="28"/>
          <w:szCs w:val="28"/>
        </w:rPr>
      </w:pPr>
      <w:r w:rsidRPr="008E0D90">
        <w:rPr>
          <w:sz w:val="28"/>
          <w:szCs w:val="28"/>
        </w:rPr>
        <w:t xml:space="preserve">отдела научного и методического обеспечения </w:t>
      </w:r>
    </w:p>
    <w:p w:rsidR="00CD187C" w:rsidRDefault="00CD187C" w:rsidP="00CD187C">
      <w:pPr>
        <w:jc w:val="both"/>
        <w:rPr>
          <w:sz w:val="28"/>
          <w:szCs w:val="28"/>
        </w:rPr>
      </w:pPr>
      <w:r w:rsidRPr="008E0D90">
        <w:rPr>
          <w:sz w:val="28"/>
          <w:szCs w:val="28"/>
        </w:rPr>
        <w:t xml:space="preserve">Центра судебной медицины МЮ РК, </w:t>
      </w:r>
    </w:p>
    <w:p w:rsidR="00CD187C" w:rsidRPr="00D17731" w:rsidRDefault="00CD187C" w:rsidP="00CD187C">
      <w:pPr>
        <w:jc w:val="both"/>
        <w:rPr>
          <w:b/>
          <w:sz w:val="28"/>
          <w:szCs w:val="28"/>
        </w:rPr>
      </w:pPr>
      <w:r w:rsidRPr="008E0D90">
        <w:rPr>
          <w:sz w:val="28"/>
          <w:szCs w:val="28"/>
        </w:rPr>
        <w:t>высшей квалификационной категории</w:t>
      </w:r>
      <w:r>
        <w:rPr>
          <w:sz w:val="28"/>
          <w:szCs w:val="28"/>
        </w:rPr>
        <w:t>.                                        Васильчиков В.В.</w:t>
      </w:r>
    </w:p>
    <w:p w:rsidR="00651DA8" w:rsidRDefault="00651DA8">
      <w:bookmarkStart w:id="0" w:name="_GoBack"/>
      <w:bookmarkEnd w:id="0"/>
    </w:p>
    <w:sectPr w:rsidR="00651DA8" w:rsidSect="00877CED">
      <w:headerReference w:type="default" r:id="rId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4D" w:rsidRDefault="00CD187C">
    <w:pPr>
      <w:pStyle w:val="a4"/>
      <w:jc w:val="center"/>
    </w:pPr>
    <w:r>
      <w:fldChar w:fldCharType="begin"/>
    </w:r>
    <w:r>
      <w:instrText xml:space="preserve"> PAGE   \* MERGEFORMAT </w:instrText>
    </w:r>
    <w:r>
      <w:fldChar w:fldCharType="separate"/>
    </w:r>
    <w:r>
      <w:rPr>
        <w:noProof/>
      </w:rPr>
      <w:t>6</w:t>
    </w:r>
    <w:r>
      <w:fldChar w:fldCharType="end"/>
    </w:r>
  </w:p>
  <w:p w:rsidR="0068604D" w:rsidRDefault="00CD18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B5021"/>
    <w:multiLevelType w:val="multilevel"/>
    <w:tmpl w:val="1A4665D0"/>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545"/>
        </w:tabs>
        <w:ind w:left="1545" w:hanging="64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84"/>
    <w:rsid w:val="000E5E84"/>
    <w:rsid w:val="00651DA8"/>
    <w:rsid w:val="00CD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F9F31-0F56-4F21-964F-D695991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8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187C"/>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D187C"/>
    <w:pPr>
      <w:tabs>
        <w:tab w:val="center" w:pos="4677"/>
        <w:tab w:val="right" w:pos="9355"/>
      </w:tabs>
    </w:pPr>
  </w:style>
  <w:style w:type="character" w:customStyle="1" w:styleId="a5">
    <w:name w:val="Верхний колонтитул Знак"/>
    <w:basedOn w:val="a0"/>
    <w:link w:val="a4"/>
    <w:uiPriority w:val="99"/>
    <w:rsid w:val="00CD18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2020-11-25T06:36:00Z</dcterms:created>
  <dcterms:modified xsi:type="dcterms:W3CDTF">2020-11-25T06:36:00Z</dcterms:modified>
</cp:coreProperties>
</file>