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E3" w:rsidRPr="00EE53E3" w:rsidRDefault="00EE53E3" w:rsidP="00EE53E3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EE53E3">
        <w:rPr>
          <w:b/>
          <w:sz w:val="28"/>
          <w:szCs w:val="28"/>
        </w:rPr>
        <w:t>МИНИСТЕРСТВО ЮСТИЦИИ РЕСПУБЛИКИ КАЗАХСТАН</w:t>
      </w:r>
    </w:p>
    <w:p w:rsidR="00EE53E3" w:rsidRPr="00EE53E3" w:rsidRDefault="00EE53E3" w:rsidP="00EE53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3E3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Pr="009E306A" w:rsidRDefault="00EC3B53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53" w:rsidRPr="00B9384D" w:rsidRDefault="00B9384D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4D">
        <w:rPr>
          <w:rFonts w:ascii="Times New Roman" w:eastAsia="Times New Roman" w:hAnsi="Times New Roman" w:cs="Times New Roman"/>
          <w:b/>
          <w:sz w:val="28"/>
          <w:szCs w:val="28"/>
        </w:rPr>
        <w:t>МЕТОДИКА УСТАНОВЛЕНИЯ НАЛИЧИЯ МОЧИ НА ВЕЩЕСТВЕННЫХ ДОКАЗАТЕЛЬСТВАХ</w:t>
      </w:r>
    </w:p>
    <w:p w:rsidR="006F6F23" w:rsidRPr="009E306A" w:rsidRDefault="006F6F23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4F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13" w:rsidRDefault="00837113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D4" w:rsidRDefault="00046ED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6C9" w:rsidRDefault="002726C9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B53" w:rsidRDefault="00EC3B53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754" w:rsidRDefault="001E675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754" w:rsidRDefault="001E675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754" w:rsidRDefault="001E675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754" w:rsidRDefault="001E675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695DD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Нур-Султан 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95DD6" w:rsidRDefault="00695DD6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695DD6" w:rsidRDefault="00695DD6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695DD6" w:rsidRDefault="00695DD6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1D1F95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ПАСПОРТ МЕТОДИКИ</w:t>
      </w:r>
    </w:p>
    <w:p w:rsidR="00B25772" w:rsidRPr="009E306A" w:rsidRDefault="00B25772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846"/>
      </w:tblGrid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06169A" w:rsidRDefault="0006169A" w:rsidP="0011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69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установления наличия мочи на вещественных доказательствах</w:t>
            </w:r>
          </w:p>
        </w:tc>
      </w:tr>
      <w:tr w:rsidR="001D1F95" w:rsidRPr="009E306A" w:rsidTr="00936FA7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413497" w:rsidRDefault="001D1F95" w:rsidP="0093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4134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69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413497" w:rsidRDefault="001D1F95" w:rsidP="0069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r w:rsidR="00695DD6"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="00695DD6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695DD6"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="00695DD6"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95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DD6" w:rsidRPr="002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Зайнуллина Р.В.- </w:t>
            </w:r>
            <w:r w:rsidR="00695DD6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695DD6"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r w:rsidR="00695DD6" w:rsidRPr="002C530B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Западно-Казахстанско</w:t>
            </w:r>
            <w:r w:rsidR="00695DD6">
              <w:rPr>
                <w:rFonts w:ascii="Times New Roman" w:hAnsi="Times New Roman" w:cs="Times New Roman"/>
                <w:sz w:val="28"/>
                <w:szCs w:val="28"/>
              </w:rPr>
              <w:t xml:space="preserve">й области; </w:t>
            </w:r>
          </w:p>
        </w:tc>
      </w:tr>
      <w:tr w:rsidR="006F6F23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6F6F23" w:rsidRPr="009E306A" w:rsidRDefault="006F6F23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6F6F23" w:rsidRDefault="006F6F23" w:rsidP="003938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F6F23">
              <w:rPr>
                <w:color w:val="000000"/>
                <w:spacing w:val="3"/>
                <w:sz w:val="28"/>
                <w:szCs w:val="28"/>
              </w:rPr>
              <w:t>Растворитель, проходя через пятно мочи, разделяет её на компоненты, диагностическим признаком мочи является мочевина, которую проявляют парадиметилбензоальдегидом.</w:t>
            </w:r>
          </w:p>
        </w:tc>
      </w:tr>
      <w:tr w:rsidR="006F6F23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6F6F23" w:rsidRPr="009E306A" w:rsidRDefault="006F6F23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6F6F23" w:rsidRDefault="006F6F23" w:rsidP="003938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F6F23">
              <w:rPr>
                <w:sz w:val="28"/>
                <w:szCs w:val="28"/>
              </w:rPr>
              <w:t>Установление наличия мочи</w:t>
            </w:r>
          </w:p>
        </w:tc>
      </w:tr>
      <w:tr w:rsidR="006F6F23" w:rsidRPr="009E306A" w:rsidTr="00936FA7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6F6F23" w:rsidRDefault="006F6F23" w:rsidP="003938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F6F23">
              <w:rPr>
                <w:sz w:val="28"/>
                <w:szCs w:val="28"/>
              </w:rPr>
              <w:t xml:space="preserve">Вещественные доказательства </w:t>
            </w:r>
          </w:p>
        </w:tc>
      </w:tr>
      <w:tr w:rsidR="006F6F23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6F6F23" w:rsidRDefault="006F6F23" w:rsidP="003938F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6F6F23">
              <w:rPr>
                <w:sz w:val="28"/>
                <w:szCs w:val="28"/>
              </w:rPr>
              <w:t>Физико-химический, хроматографический</w:t>
            </w:r>
          </w:p>
        </w:tc>
      </w:tr>
      <w:tr w:rsidR="006F6F23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9E306A" w:rsidRDefault="006F6F23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23" w:rsidRPr="006F6F23" w:rsidRDefault="006F6F23" w:rsidP="003938F6">
            <w:pPr>
              <w:pStyle w:val="a3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6F6F23">
              <w:rPr>
                <w:rFonts w:ascii="Times New Roman" w:hAnsi="Times New Roman" w:cs="Times New Roman"/>
                <w:sz w:val="28"/>
                <w:szCs w:val="28"/>
              </w:rPr>
              <w:t xml:space="preserve">Вытяжки из объектов, предметов - носителей, образца мочи наслаивают на силуфоловую пластинку. Применяют растворитель: бутанол - уксусная кислота - дистиллированная вода в соотношении 4: 1: 2. Проявитель: 1 % раствор парадиметиламинобензальдегида в соляной кислоте. Наличие лимонно – желтого окрашивания – положительный результат. </w:t>
            </w: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2A" w:rsidRDefault="00321D2A" w:rsidP="0032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AE080C" w:rsidRPr="00AE080C" w:rsidRDefault="00AE080C" w:rsidP="00AE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D1F95" w:rsidRPr="00413497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1D1F95" w:rsidRDefault="00695DD6" w:rsidP="00E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F6F23" w:rsidRDefault="006F6F23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23" w:rsidRDefault="006F6F23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23" w:rsidRDefault="006F6F23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23" w:rsidRDefault="006F6F23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A74706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876E1F">
        <w:rPr>
          <w:rFonts w:ascii="Times New Roman" w:hAnsi="Times New Roman" w:cs="Times New Roman"/>
          <w:b/>
          <w:sz w:val="28"/>
          <w:szCs w:val="28"/>
        </w:rPr>
        <w:t>Г</w:t>
      </w:r>
      <w:r w:rsidR="001D1F95" w:rsidRPr="009E306A">
        <w:rPr>
          <w:rFonts w:ascii="Times New Roman" w:hAnsi="Times New Roman" w:cs="Times New Roman"/>
          <w:b/>
          <w:sz w:val="28"/>
          <w:szCs w:val="28"/>
        </w:rPr>
        <w:t>ЛАВЛЕНИЕ</w:t>
      </w:r>
    </w:p>
    <w:p w:rsidR="001102E4" w:rsidRDefault="001102E4" w:rsidP="001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  <w:r w:rsidRPr="006F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F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МОЧИ </w:t>
      </w:r>
    </w:p>
    <w:p w:rsidR="001102E4" w:rsidRDefault="001102E4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F23" w:rsidRDefault="006F6F23" w:rsidP="008978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F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етодика установление наличия мочи методом тонкос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лойной хроматографии (мочевина)</w:t>
      </w:r>
    </w:p>
    <w:p w:rsidR="001D1F95" w:rsidRDefault="00075F97" w:rsidP="0089786A">
      <w:pPr>
        <w:pStyle w:val="a5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принципы…………</w:t>
      </w:r>
      <w:r w:rsidR="00BD6AF3">
        <w:rPr>
          <w:rFonts w:ascii="Times New Roman" w:hAnsi="Times New Roman" w:cs="Times New Roman"/>
          <w:sz w:val="28"/>
          <w:szCs w:val="28"/>
        </w:rPr>
        <w:t>….</w:t>
      </w:r>
      <w:r w:rsidR="004F1EF5"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</w:t>
      </w:r>
      <w:r w:rsidR="008B46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……………</w:t>
      </w:r>
      <w:r w:rsidR="00641B3C"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</w:t>
      </w:r>
      <w:r w:rsidR="001D1F95" w:rsidRPr="008371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="001D1F95" w:rsidRPr="00837113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</w:t>
      </w:r>
      <w:r w:rsidR="00EC3B53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5710A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89786A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.................</w:t>
      </w:r>
      <w:r w:rsidR="005710AF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270A95" w:rsidRPr="004F78D3" w:rsidRDefault="00270A95" w:rsidP="0089786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наличия мочи реакцией образования берлинской лазури (креатинин)</w:t>
      </w:r>
    </w:p>
    <w:p w:rsidR="00270A95" w:rsidRDefault="00270A95" w:rsidP="0089786A">
      <w:pPr>
        <w:pStyle w:val="a5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принципы…………….</w:t>
      </w:r>
      <w:r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……………</w:t>
      </w:r>
      <w:r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</w:t>
      </w:r>
      <w:r w:rsidRPr="008371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837113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89786A"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..................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.4</w:t>
      </w:r>
    </w:p>
    <w:p w:rsidR="00270A95" w:rsidRDefault="00270A95" w:rsidP="0089786A">
      <w:pPr>
        <w:pStyle w:val="a5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Техника исследования…………………………………………………</w:t>
      </w:r>
      <w:r w:rsidR="0089786A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.4</w:t>
      </w:r>
    </w:p>
    <w:p w:rsidR="00270A95" w:rsidRDefault="00270A95" w:rsidP="0089786A">
      <w:pPr>
        <w:pStyle w:val="a5"/>
        <w:shd w:val="clear" w:color="auto" w:fill="FFFFFF"/>
        <w:spacing w:after="0"/>
        <w:ind w:left="-567"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Оценка результатов…………………………………………………..... </w:t>
      </w:r>
      <w:r w:rsidR="0089786A"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</w:p>
    <w:p w:rsidR="009B62AB" w:rsidRPr="009B62AB" w:rsidRDefault="009B62AB" w:rsidP="0089786A">
      <w:pPr>
        <w:pStyle w:val="a5"/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9B62A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Установление наличия мочи с помощью теста</w:t>
      </w:r>
      <w:r w:rsidRPr="009B62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……………………………...6</w:t>
      </w:r>
    </w:p>
    <w:p w:rsidR="00270A95" w:rsidRPr="003A7827" w:rsidRDefault="00270A95" w:rsidP="0089786A">
      <w:pPr>
        <w:pStyle w:val="a5"/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использованных источников………………………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</w:t>
      </w:r>
      <w:r w:rsidR="00897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…………...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6</w:t>
      </w:r>
    </w:p>
    <w:p w:rsidR="001D1F95" w:rsidRPr="009E306A" w:rsidRDefault="001D1F95" w:rsidP="0089786A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1D1F95" w:rsidRDefault="001D1F95" w:rsidP="001D1F95">
      <w:pPr>
        <w:rPr>
          <w:b/>
          <w:color w:val="000000"/>
          <w:spacing w:val="-4"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8B4624" w:rsidRDefault="008B4624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102E4" w:rsidRDefault="001102E4" w:rsidP="001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МЕТОДИКА </w:t>
      </w:r>
      <w:r w:rsidRPr="006F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F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НАЛИЧИЯ МОЧИ </w:t>
      </w:r>
    </w:p>
    <w:p w:rsidR="00EC3B53" w:rsidRDefault="00EC3B53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6F6F23" w:rsidRPr="0089786A" w:rsidRDefault="0089786A" w:rsidP="00897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1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 наличия мочи методом тонкос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лойной хроматографии (мочевина)</w:t>
      </w:r>
    </w:p>
    <w:p w:rsidR="006F6F23" w:rsidRPr="006F6F23" w:rsidRDefault="006F6F23" w:rsidP="006F6F2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Вытяжки из объектов, предметов - носителей, образца мочи наслаивали на силуфоловую пластинку. Применяли растворитель: бутанол - уксусная кислота - дистиллированная вода в соотношении 4: 1: 2. Проявитель: 1 % раствор парадиметиламинобензальдегида в соляной кислоте. Наличие лимонно – желтого окрашивания – положительный результат. </w:t>
      </w:r>
    </w:p>
    <w:p w:rsidR="00270A95" w:rsidRDefault="0089786A" w:rsidP="00270A95">
      <w:pPr>
        <w:widowControl w:val="0"/>
        <w:snapToGrid w:val="0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44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становление наличия мочи реакцией образования берлинской лазури (креатинин)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лабораторных условиях присутствие мочи можно до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путем обнаружения ее компонента -  креатинина. Способ определения основан на обнаружении креатинина ре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акцией образования берлинской лазури.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Креатинин содержится не только в моче, но также и в </w:t>
      </w:r>
      <w:r w:rsidRPr="00D449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крови и других выделениях. Однако, поскольку  в моче его </w:t>
      </w:r>
      <w:r w:rsidRPr="00D449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значительно больше, реакция на креатинин, при соблюдении </w:t>
      </w:r>
      <w:r w:rsidRPr="00D449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определенной методики и техники исследования, практиче</w:t>
      </w:r>
      <w:r w:rsidRPr="00D449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ски, специфична для мочи и пригодна для судебно-медицин</w:t>
      </w:r>
      <w:r w:rsidRPr="00D449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ских целей (проверка специфичности реакции показала, что с пятнами других выделений и крови образование   берлинской лазури не происходит даже при исследовании навесок 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равных 500 мг).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Техника исследования</w:t>
      </w:r>
    </w:p>
    <w:p w:rsidR="00270A95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Измельченные ножницами кусочки материала из   пятна, подозрительного на мочу, и из расположенного вблизи него </w:t>
      </w:r>
      <w:r w:rsidRPr="00D449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участка предмета-носителя помещают в отдельные пробир</w:t>
      </w:r>
      <w:r w:rsidRPr="00D449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ки и добавляют толуол в таком объеме, чтобы объекты бы</w:t>
      </w:r>
      <w:r w:rsidRPr="00D449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ли полностью погружены в него (толуол предотвращает пере</w:t>
      </w:r>
      <w:r w:rsidRPr="00D449D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ход в вытяжку красителей и окрашенных загрязнений с ве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доказательств). Через 5 минут толуол отсасы</w:t>
      </w:r>
      <w:r w:rsidRPr="00D449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вают пастеровскими пипетками, а к исследуемому материа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 приливают 2% раствор уксусной кислоты или 4% раст</w:t>
      </w:r>
      <w:r w:rsidRPr="00D449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вор трихлоруксусной кислоты    (раствор   кислоты   должен </w:t>
      </w:r>
      <w:r w:rsidRPr="00D449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омочить объект и остаться в незначительном избытке). Со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держимое пробирок нагревают 3 минуты с небольшими пе</w:t>
      </w:r>
      <w:r w:rsidRPr="00D449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рерывами, не доводя до кипения, над пламенем горелки. Во время нагревания, с целью лучшего экстрагирования, перио</w:t>
      </w:r>
      <w:r w:rsidRPr="00D449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дически отжимают материал в пробирке стеклянной   палоч</w:t>
      </w:r>
      <w:r w:rsidRPr="00D449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кой. После нагревания жидкость из каждой пробирки пере</w:t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носят в чистую пробирку, охлаждают до комнатной темпера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 и добавляют 6 капель 10% раствора едкого натра   (до рН 10—11 по универсальному индикатору) и 10 капель 1 % </w:t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водного раствора нитропруссида натрия. 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Оценка результата.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Когда получающее</w:t>
      </w:r>
      <w:r w:rsidRPr="00D449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ся при этом красное или оранжевое окрашивание   (образо</w:t>
      </w:r>
      <w:r w:rsidRPr="00D449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вание изонитрозокреатинина) перейдет в желтое, приливают 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капель ледяной уксусной кислоты, и кипятят   в пределах 10 минут с 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небольшими перерывами. Если сине-зеленое окра</w:t>
      </w:r>
      <w:r w:rsidRPr="00D449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шивание (образование берлинской лазури) появляется   ра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10 минут, кипячение прекращают.   Сине-зеленый   цвет </w:t>
      </w:r>
      <w:r w:rsidRPr="00D449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жидкости, находящейся в контакте с пятном, при отсутствии </w:t>
      </w:r>
      <w:r w:rsidRPr="00D449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окрашивания жидкости,  в которой  находился контрольный </w:t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участок предмета носителя, свидетельствует о наличии мочи. </w:t>
      </w:r>
      <w:r w:rsidRPr="00D449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Если сине-зеленого окрашивания не происходит (берлинская </w:t>
      </w:r>
      <w:r w:rsidRPr="00D449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лазурь не образуется), следует считать, что моча в пятне не обнаружена. В судебно-медицинской практике нельзя огра</w:t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ничиваться получением изонмтрозокреатинина, так как крас</w:t>
      </w:r>
      <w:r w:rsidRPr="00D449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ное или оранжевое окрашивание очень быстро переходит в </w:t>
      </w:r>
      <w:r w:rsidRPr="00D449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желтое, а желтый цвет присущ одному   из   реагентов, вхо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 в реакцию, — раствору нитропруссида натрия.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присутствия мочи в пятне всегда должно </w:t>
      </w:r>
      <w:r w:rsidRPr="00D449D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сопровождаться контрольным исследованием таких же по </w:t>
      </w:r>
      <w:r w:rsidRPr="00D449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весу кусочков не только материала  вещественного   доказа</w:t>
      </w:r>
      <w:r w:rsidRPr="00D449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льства из участка,  расположенного   в   непосредственной </w:t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близости от пятна, но и из заведомого пятна мочи.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Реакция весьма чувствительная: позволяет обнаруживать 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креатинин в 0,003—0,05 мл жидкой мочи (содержание кре</w:t>
      </w:r>
      <w:r w:rsidRPr="00D449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атанина у разных людей несколько варьирует). По экспери</w:t>
      </w:r>
      <w:r w:rsidRPr="00D44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ментальным данным, положительный результат можно полу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 с кусочками материала весом от 1 до 15 ,мг из пятен мочи давностью от 2 до 5 дней. По мере старения пятен </w:t>
      </w:r>
      <w:r w:rsidRPr="00D449D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требуется некоторое увеличение количества материала, до 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 мг при многолетней давности.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Учитывая, что исход реакции на креатининзависит но </w:t>
      </w:r>
      <w:r w:rsidRPr="00D44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только от давности пятен, но и от количества в них мочи, в процессе каждой экспертизы следует варьировать величину </w:t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навесок материала.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реактивы должны быть предварительно проверены с </w:t>
      </w:r>
      <w:r w:rsidRPr="00D449D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заведомыми пятнами мочи. Второй этап реакции не получит</w:t>
      </w:r>
      <w:r w:rsidRPr="00D449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ся даже при работе с заведомыми пятнами мочи, если уксусная кислота ,и раствор щелочи хранились в ненадлежа</w:t>
      </w:r>
      <w:r w:rsidRPr="00D449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щих условиях (например, при недостаточно герметичной упа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ковке). Раствор нитропруссида натрия следует хранить в посуде из темного стекла, при длительном хранении он раз</w:t>
      </w:r>
      <w:r w:rsidRPr="00D449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лагается.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Наличие мочи может быть доказано реакцией на креати</w:t>
      </w:r>
      <w:r w:rsidRPr="00D449D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нин даже тогда, когда моча попала на пятно крови или ког</w:t>
      </w:r>
      <w:r w:rsidRPr="00D44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 кровь находится на испачканном мочой материале веще</w:t>
      </w:r>
      <w:r w:rsidRPr="00D449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ственного доказательства. В таких случаях в реакцию следу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обязательно вводить не 2% раствор уксусной кислоты, а 4% раствор трихлоруксусной кислоты, препятствующей пе</w:t>
      </w:r>
      <w:r w:rsidRPr="00D449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реходу в жидкость красящего вещества крови.</w:t>
      </w:r>
    </w:p>
    <w:p w:rsidR="00270A95" w:rsidRPr="00D449DF" w:rsidRDefault="00270A95" w:rsidP="00270A95">
      <w:pPr>
        <w:shd w:val="clear" w:color="auto" w:fill="FFFFFF"/>
        <w:spacing w:after="0" w:line="240" w:lineRule="auto"/>
        <w:ind w:right="142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Мочу не удается обнаружить в пятнах, подвергшихся вымачиванию в растворе какого-либо моющего средства или в </w:t>
      </w:r>
      <w:r w:rsidRPr="00D4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 воде хотя бы в течение 3 минут. Проглаживание пятен сильно нагретым утюгом, производимое в течение 1 часа (с перерывами) почти не препятствует последующему обна</w:t>
      </w:r>
      <w:r w:rsidRPr="00D44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ружению мочи. Исследование можно производить и с загнив</w:t>
      </w:r>
      <w:r w:rsidRPr="00D449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шим материалом.</w:t>
      </w:r>
    </w:p>
    <w:p w:rsidR="009B62AB" w:rsidRPr="009B62AB" w:rsidRDefault="009B62AB" w:rsidP="009B62AB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B62AB">
        <w:rPr>
          <w:rFonts w:ascii="Times New Roman" w:hAnsi="Times New Roman" w:cs="Times New Roman"/>
          <w:b/>
          <w:color w:val="000000"/>
          <w:spacing w:val="2"/>
          <w:sz w:val="28"/>
          <w:szCs w:val="28"/>
          <w:highlight w:val="yellow"/>
        </w:rPr>
        <w:t xml:space="preserve">Установление наличия мочи с помощью тест пластинок </w:t>
      </w:r>
    </w:p>
    <w:p w:rsidR="009B62AB" w:rsidRPr="00C35872" w:rsidRDefault="009B62AB" w:rsidP="009B62A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B62AB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</w:rPr>
        <w:lastRenderedPageBreak/>
        <w:t>Реакция основана на содержании урины в крови человека, которая взаимодействует на тест-пластинке с моноклональными антителами мыши с образованием комплекса антиген-антитело, мигрирующего с током жидкости до тестовой линии</w:t>
      </w: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9B62AB" w:rsidRPr="00C35872" w:rsidRDefault="009B62AB" w:rsidP="009B62AB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87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Постановка реакции:</w:t>
      </w:r>
    </w:p>
    <w:p w:rsidR="009B62AB" w:rsidRPr="00C35872" w:rsidRDefault="009B62AB" w:rsidP="009B62AB">
      <w:pPr>
        <w:pStyle w:val="a5"/>
        <w:numPr>
          <w:ilvl w:val="0"/>
          <w:numId w:val="1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Вырезки из объектов для экспертизы (площадью около 20мм) инкубируют в 100мкл универсального буфера в течение 1-2 часов при комнатной температуре. </w:t>
      </w:r>
    </w:p>
    <w:p w:rsidR="009B62AB" w:rsidRPr="00C35872" w:rsidRDefault="009B62AB" w:rsidP="009B62AB">
      <w:pPr>
        <w:pStyle w:val="a5"/>
        <w:numPr>
          <w:ilvl w:val="0"/>
          <w:numId w:val="1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Отобрать 10мкл полученного экстракта и смешать с 90мкл универсального буфера </w:t>
      </w:r>
    </w:p>
    <w:p w:rsidR="009B62AB" w:rsidRPr="00C35872" w:rsidRDefault="009B62AB" w:rsidP="009B62AB">
      <w:pPr>
        <w:pStyle w:val="a5"/>
        <w:numPr>
          <w:ilvl w:val="0"/>
          <w:numId w:val="1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Полученный объем-100мкл вносят в углубление теста. </w:t>
      </w:r>
    </w:p>
    <w:p w:rsidR="009B62AB" w:rsidRPr="00C35872" w:rsidRDefault="009B62AB" w:rsidP="009B62AB">
      <w:pPr>
        <w:pStyle w:val="a5"/>
        <w:numPr>
          <w:ilvl w:val="0"/>
          <w:numId w:val="16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Оценка результата в течение 10минут</w:t>
      </w:r>
    </w:p>
    <w:p w:rsidR="009B62AB" w:rsidRPr="00C35872" w:rsidRDefault="009B62AB" w:rsidP="009B62AB">
      <w:pPr>
        <w:shd w:val="clear" w:color="auto" w:fill="FFFFFF"/>
        <w:tabs>
          <w:tab w:val="left" w:pos="432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5872">
        <w:rPr>
          <w:rFonts w:ascii="Times New Roman" w:hAnsi="Times New Roman" w:cs="Times New Roman"/>
          <w:b/>
          <w:color w:val="000000"/>
          <w:sz w:val="28"/>
          <w:szCs w:val="28"/>
        </w:rPr>
        <w:t>Учет результатов</w:t>
      </w:r>
    </w:p>
    <w:p w:rsidR="009B62AB" w:rsidRPr="00C35872" w:rsidRDefault="009B62AB" w:rsidP="009B62AB">
      <w:pPr>
        <w:shd w:val="clear" w:color="auto" w:fill="FFFFFF"/>
        <w:tabs>
          <w:tab w:val="left" w:pos="4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872">
        <w:rPr>
          <w:rFonts w:ascii="Times New Roman" w:hAnsi="Times New Roman" w:cs="Times New Roman"/>
          <w:color w:val="000000"/>
          <w:sz w:val="28"/>
          <w:szCs w:val="28"/>
        </w:rPr>
        <w:t>Учет результатов визуальный. Наличие двух красных полос в контрольной (С) и тестовой зоне (Т) свидетельствует о положительном результате-наличии крови человека, появление только одной видимой красной полосы в контрольной зоне (С) свидетельствует об отрицательном результате.</w:t>
      </w:r>
    </w:p>
    <w:p w:rsidR="009B62AB" w:rsidRDefault="009B62AB" w:rsidP="001D1F95">
      <w:pPr>
        <w:shd w:val="clear" w:color="auto" w:fill="FFFFFF"/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:rsidR="001D1F95" w:rsidRPr="003A7827" w:rsidRDefault="001D1F95" w:rsidP="001D1F95">
      <w:pPr>
        <w:shd w:val="clear" w:color="auto" w:fill="FFFFFF"/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1D1F95" w:rsidRDefault="001D1F95" w:rsidP="001D1F95">
      <w:pPr>
        <w:numPr>
          <w:ilvl w:val="0"/>
          <w:numId w:val="3"/>
        </w:num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по     судебно- медицинской </w:t>
      </w:r>
      <w:r w:rsidRPr="007D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экспертизе.-М.,1960. </w:t>
      </w:r>
    </w:p>
    <w:p w:rsidR="001D1F95" w:rsidRDefault="001D1F95" w:rsidP="001D1F95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1D1F95" w:rsidRPr="008B4624" w:rsidRDefault="001D1F95" w:rsidP="001D1F95">
      <w:pPr>
        <w:pStyle w:val="a5"/>
        <w:numPr>
          <w:ilvl w:val="0"/>
          <w:numId w:val="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6D">
        <w:rPr>
          <w:rFonts w:ascii="Times New Roman" w:hAnsi="Times New Roman" w:cs="Times New Roman"/>
          <w:sz w:val="28"/>
          <w:szCs w:val="28"/>
        </w:rPr>
        <w:t>Письмо Главного судебно-медицинского эксперта Минздрава РСФСР б/н от 1993г. Памятка по объему и пределам необходимых исследований при проведении экспертизы вещественных доказательств (биологических объектов крови, спермы, пота, мочи, ногтей, гистологических и цитологических препаратов). –М, 1993. -8с</w:t>
      </w:r>
    </w:p>
    <w:p w:rsidR="006F6F23" w:rsidRPr="006F6F23" w:rsidRDefault="006F6F23" w:rsidP="006F6F2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F23">
        <w:rPr>
          <w:rFonts w:ascii="Times New Roman" w:hAnsi="Times New Roman" w:cs="Times New Roman"/>
          <w:sz w:val="28"/>
          <w:szCs w:val="28"/>
        </w:rPr>
        <w:t>Методическое письмо Главного судебно-медицинского эксперта Минздрава СССР. Об определении наличия мочи в пятнах. М. 1963г.</w:t>
      </w:r>
    </w:p>
    <w:p w:rsidR="001D1F95" w:rsidRPr="007D6BE8" w:rsidRDefault="001D1F95" w:rsidP="001D1F95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5" w:rsidRDefault="001D1F95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C1E" w:rsidRDefault="004A4C1E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C1E" w:rsidRDefault="004A4C1E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C1E" w:rsidRDefault="004A4C1E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C1E" w:rsidRDefault="004A4C1E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C1E" w:rsidRDefault="004A4C1E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C1E" w:rsidRDefault="004A4C1E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4C1E" w:rsidRDefault="004A4C1E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85BC7" w:rsidRDefault="00485BC7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C49" w:rsidRDefault="004D6C49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14A9" w:rsidRDefault="007C14A9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7C14A9" w:rsidSect="00413497">
      <w:headerReference w:type="default" r:id="rId8"/>
      <w:pgSz w:w="11906" w:h="16838"/>
      <w:pgMar w:top="1134" w:right="849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37" w:rsidRDefault="006B0637">
      <w:pPr>
        <w:spacing w:after="0" w:line="240" w:lineRule="auto"/>
      </w:pPr>
      <w:r>
        <w:separator/>
      </w:r>
    </w:p>
  </w:endnote>
  <w:endnote w:type="continuationSeparator" w:id="0">
    <w:p w:rsidR="006B0637" w:rsidRDefault="006B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37" w:rsidRDefault="006B0637">
      <w:pPr>
        <w:spacing w:after="0" w:line="240" w:lineRule="auto"/>
      </w:pPr>
      <w:r>
        <w:separator/>
      </w:r>
    </w:p>
  </w:footnote>
  <w:footnote w:type="continuationSeparator" w:id="0">
    <w:p w:rsidR="006B0637" w:rsidRDefault="006B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23" w:rsidRDefault="006F6F23">
    <w:pPr>
      <w:pStyle w:val="a3"/>
      <w:jc w:val="center"/>
    </w:pPr>
  </w:p>
  <w:p w:rsidR="00EC3B53" w:rsidRDefault="00EC3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3893ACD"/>
    <w:multiLevelType w:val="singleLevel"/>
    <w:tmpl w:val="3326BB3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BF07DC"/>
    <w:multiLevelType w:val="singleLevel"/>
    <w:tmpl w:val="57F0054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8646803"/>
    <w:multiLevelType w:val="singleLevel"/>
    <w:tmpl w:val="F8322A6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114697"/>
    <w:multiLevelType w:val="multilevel"/>
    <w:tmpl w:val="D534D8CC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81E16"/>
    <w:multiLevelType w:val="hybridMultilevel"/>
    <w:tmpl w:val="89AE72A0"/>
    <w:lvl w:ilvl="0" w:tplc="AF0E3A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11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DFA4E1B"/>
    <w:multiLevelType w:val="hybridMultilevel"/>
    <w:tmpl w:val="58F89D98"/>
    <w:lvl w:ilvl="0" w:tplc="EF567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192777"/>
    <w:multiLevelType w:val="multilevel"/>
    <w:tmpl w:val="90860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25B8C"/>
    <w:rsid w:val="00046ED4"/>
    <w:rsid w:val="0006169A"/>
    <w:rsid w:val="00066C28"/>
    <w:rsid w:val="00075F97"/>
    <w:rsid w:val="001073CE"/>
    <w:rsid w:val="001102E4"/>
    <w:rsid w:val="00124987"/>
    <w:rsid w:val="001C2FB9"/>
    <w:rsid w:val="001D197F"/>
    <w:rsid w:val="001D1F95"/>
    <w:rsid w:val="001E6754"/>
    <w:rsid w:val="002368C6"/>
    <w:rsid w:val="00270A95"/>
    <w:rsid w:val="002726C9"/>
    <w:rsid w:val="0032186E"/>
    <w:rsid w:val="00321D2A"/>
    <w:rsid w:val="003C6712"/>
    <w:rsid w:val="00413497"/>
    <w:rsid w:val="00485BC7"/>
    <w:rsid w:val="004A4C1E"/>
    <w:rsid w:val="004D6C49"/>
    <w:rsid w:val="004F1EF5"/>
    <w:rsid w:val="005453C3"/>
    <w:rsid w:val="005710AF"/>
    <w:rsid w:val="00577621"/>
    <w:rsid w:val="00586384"/>
    <w:rsid w:val="0061057D"/>
    <w:rsid w:val="00625B02"/>
    <w:rsid w:val="00641B3C"/>
    <w:rsid w:val="00653548"/>
    <w:rsid w:val="006575D2"/>
    <w:rsid w:val="00670570"/>
    <w:rsid w:val="0069536C"/>
    <w:rsid w:val="00695DD6"/>
    <w:rsid w:val="006B0637"/>
    <w:rsid w:val="006D09D3"/>
    <w:rsid w:val="006F6F23"/>
    <w:rsid w:val="00737DAC"/>
    <w:rsid w:val="007C14A9"/>
    <w:rsid w:val="00801DF9"/>
    <w:rsid w:val="00812FD0"/>
    <w:rsid w:val="0082597E"/>
    <w:rsid w:val="00831067"/>
    <w:rsid w:val="00837113"/>
    <w:rsid w:val="00875B0A"/>
    <w:rsid w:val="00876E1F"/>
    <w:rsid w:val="008810FB"/>
    <w:rsid w:val="00892CC6"/>
    <w:rsid w:val="0089786A"/>
    <w:rsid w:val="008B4624"/>
    <w:rsid w:val="008E2797"/>
    <w:rsid w:val="00900218"/>
    <w:rsid w:val="009660B5"/>
    <w:rsid w:val="00985A4E"/>
    <w:rsid w:val="009B0AEF"/>
    <w:rsid w:val="009B62AB"/>
    <w:rsid w:val="00A20714"/>
    <w:rsid w:val="00A36AEE"/>
    <w:rsid w:val="00A74706"/>
    <w:rsid w:val="00A96F37"/>
    <w:rsid w:val="00AE080C"/>
    <w:rsid w:val="00B25772"/>
    <w:rsid w:val="00B47894"/>
    <w:rsid w:val="00B8034B"/>
    <w:rsid w:val="00B9384D"/>
    <w:rsid w:val="00BD6AF3"/>
    <w:rsid w:val="00BF30AB"/>
    <w:rsid w:val="00C11F2D"/>
    <w:rsid w:val="00C42A67"/>
    <w:rsid w:val="00CA0C24"/>
    <w:rsid w:val="00CB7662"/>
    <w:rsid w:val="00D54F3F"/>
    <w:rsid w:val="00D8399D"/>
    <w:rsid w:val="00DF0905"/>
    <w:rsid w:val="00E062B0"/>
    <w:rsid w:val="00E43ACB"/>
    <w:rsid w:val="00E861D8"/>
    <w:rsid w:val="00EB19C4"/>
    <w:rsid w:val="00EC3B53"/>
    <w:rsid w:val="00EE0CDD"/>
    <w:rsid w:val="00EE53E3"/>
    <w:rsid w:val="00F33A61"/>
    <w:rsid w:val="00F96D7B"/>
    <w:rsid w:val="00FF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C811-6960-4A4C-B85A-00D39424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rsid w:val="008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A67"/>
  </w:style>
  <w:style w:type="paragraph" w:styleId="ad">
    <w:name w:val="Body Text Indent"/>
    <w:basedOn w:val="a"/>
    <w:link w:val="ae"/>
    <w:rsid w:val="00825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25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82597E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801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EE53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5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40FE-B899-4B94-BA92-111F0DDB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39</cp:revision>
  <cp:lastPrinted>2016-11-17T06:09:00Z</cp:lastPrinted>
  <dcterms:created xsi:type="dcterms:W3CDTF">2016-08-23T08:07:00Z</dcterms:created>
  <dcterms:modified xsi:type="dcterms:W3CDTF">2020-11-25T09:17:00Z</dcterms:modified>
</cp:coreProperties>
</file>