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B0" w:rsidRPr="00F839B0" w:rsidRDefault="00F839B0" w:rsidP="00F839B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839B0">
        <w:rPr>
          <w:b/>
          <w:sz w:val="28"/>
          <w:szCs w:val="28"/>
        </w:rPr>
        <w:t>МИНИСТЕРСТВО ЮСТИЦИИ РЕСПУБЛИКИ КАЗАХСТАН</w:t>
      </w:r>
    </w:p>
    <w:p w:rsidR="00F839B0" w:rsidRPr="00F839B0" w:rsidRDefault="00F839B0" w:rsidP="00F839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9B0">
        <w:rPr>
          <w:rFonts w:ascii="Times New Roman" w:hAnsi="Times New Roman" w:cs="Times New Roman"/>
          <w:b/>
          <w:sz w:val="28"/>
          <w:szCs w:val="28"/>
        </w:rPr>
        <w:t>РГКП «ЦЕНТР СУДЕБНЫХ ЭКСПЕРТИЗ» МЮ РК</w:t>
      </w: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53" w:rsidRDefault="00EC3B53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53" w:rsidRPr="009E306A" w:rsidRDefault="00EC3B53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E2" w:rsidRPr="00D0245F" w:rsidRDefault="00D0245F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D0245F">
        <w:rPr>
          <w:rFonts w:ascii="Times New Roman" w:eastAsia="Times New Roman" w:hAnsi="Times New Roman" w:cs="Times New Roman"/>
          <w:b/>
          <w:sz w:val="28"/>
          <w:szCs w:val="28"/>
        </w:rPr>
        <w:t>МЕТОДИКА УСТАНОВЛЕНИЯ ВИДОВОЙ ПРИНАДЛЕЖНОСТИ КРОВИ НА ВЕЩЕСТВЕННЫХ ДОКАЗАТЕЛЬСТВАХ</w:t>
      </w:r>
    </w:p>
    <w:p w:rsidR="008E0449" w:rsidRPr="008E0449" w:rsidRDefault="008E0449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F720E2" w:rsidRPr="00F720E2" w:rsidRDefault="00F720E2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4F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13" w:rsidRDefault="00837113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ED4" w:rsidRDefault="00046ED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6C9" w:rsidRDefault="002726C9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8D3" w:rsidRDefault="004F78D3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302" w:rsidRDefault="00E77302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BBE" w:rsidRDefault="00B06BBE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BBE" w:rsidRDefault="00B06BBE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BBE" w:rsidRDefault="00B06BBE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BBE" w:rsidRDefault="00B06BBE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B672BA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Нур-Султан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672BA" w:rsidRDefault="00B672BA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1D1F95" w:rsidRDefault="001D1F95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E306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lastRenderedPageBreak/>
        <w:t>ПАСПОРТ МЕТОДИКИ</w:t>
      </w:r>
    </w:p>
    <w:p w:rsidR="004F62B9" w:rsidRDefault="004F62B9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6237"/>
      </w:tblGrid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B06BBE" w:rsidRDefault="00B06BBE" w:rsidP="00B672B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BB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установления видовой принадлежности крови на вещественных доказательствах</w:t>
            </w:r>
          </w:p>
        </w:tc>
      </w:tr>
      <w:tr w:rsidR="007F4C66" w:rsidRPr="009E306A" w:rsidTr="004F78D3">
        <w:trPr>
          <w:trHeight w:val="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B06BBE" w:rsidRDefault="007F4C66" w:rsidP="0093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 </w:t>
            </w:r>
            <w:r w:rsidRPr="00B06B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Судебно-биологическое исследование (медицинское)</w:t>
            </w:r>
          </w:p>
        </w:tc>
      </w:tr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авторе (составителе)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A" w:rsidRPr="009E306A" w:rsidRDefault="007F4C66" w:rsidP="00B67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  <w:r w:rsidR="00B672BA"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Итбаева Ж.Ж.- </w:t>
            </w:r>
            <w:r w:rsidR="00B672BA"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 w:rsidR="00B672BA">
              <w:rPr>
                <w:rFonts w:ascii="Times New Roman" w:hAnsi="Times New Roman" w:cs="Times New Roman"/>
                <w:sz w:val="28"/>
                <w:szCs w:val="28"/>
              </w:rPr>
              <w:t>ИСЭ по г.Нур-Султан</w:t>
            </w:r>
            <w:r w:rsidR="00B672BA"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C66" w:rsidRPr="004F62B9" w:rsidRDefault="00B672BA" w:rsidP="00B67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Зайнуллина Р.В.- 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ИСЭ по 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области; </w:t>
            </w:r>
          </w:p>
        </w:tc>
      </w:tr>
      <w:tr w:rsidR="008E0449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9E306A" w:rsidRDefault="008E0449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8E0449" w:rsidRPr="009E306A" w:rsidRDefault="008E0449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4F62B9" w:rsidRDefault="008E0449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8E0449" w:rsidRDefault="00E7649C" w:rsidP="001F13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взаимодействии вытяжки из объекта с преципитирующей сывороткой образуется кольцо либо полоса преципитата</w:t>
            </w:r>
          </w:p>
        </w:tc>
      </w:tr>
      <w:tr w:rsidR="008E0449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9E306A" w:rsidRDefault="008E0449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8E0449" w:rsidRPr="009E306A" w:rsidRDefault="008E0449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4F62B9" w:rsidRDefault="008E0449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задачи, решаемые методикой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8E0449" w:rsidRDefault="008E0449" w:rsidP="00B672B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4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видовой принадлежности </w:t>
            </w:r>
          </w:p>
        </w:tc>
      </w:tr>
      <w:tr w:rsidR="008E0449" w:rsidRPr="009E306A" w:rsidTr="004F78D3">
        <w:trPr>
          <w:trHeight w:val="2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9E306A" w:rsidRDefault="008E0449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4F62B9" w:rsidRDefault="008E0449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8E0449" w:rsidRDefault="008E0449" w:rsidP="001F13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0449">
              <w:rPr>
                <w:rFonts w:ascii="Times New Roman" w:hAnsi="Times New Roman" w:cs="Times New Roman"/>
                <w:sz w:val="28"/>
                <w:szCs w:val="28"/>
              </w:rPr>
              <w:t>Вытяжки из пятен крови</w:t>
            </w:r>
          </w:p>
        </w:tc>
      </w:tr>
      <w:tr w:rsidR="008E0449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9E306A" w:rsidRDefault="008E0449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4F62B9" w:rsidRDefault="008E0449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8E0449" w:rsidRDefault="008E0449" w:rsidP="001F13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4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Хроматографический, иммунологический </w:t>
            </w:r>
          </w:p>
        </w:tc>
      </w:tr>
      <w:tr w:rsidR="008E0449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9E306A" w:rsidRDefault="008E0449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4F62B9" w:rsidRDefault="008E0449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49" w:rsidRPr="008E0449" w:rsidRDefault="00B672BA" w:rsidP="00B672BA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взаимодействии </w:t>
            </w:r>
            <w:r w:rsidR="008E0449" w:rsidRPr="008E0449">
              <w:rPr>
                <w:rFonts w:ascii="Times New Roman" w:hAnsi="Times New Roman" w:cs="Times New Roman"/>
                <w:sz w:val="28"/>
                <w:szCs w:val="28"/>
              </w:rPr>
              <w:t xml:space="preserve"> антиген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0449" w:rsidRPr="008E0449">
              <w:rPr>
                <w:rFonts w:ascii="Times New Roman" w:hAnsi="Times New Roman" w:cs="Times New Roman"/>
                <w:sz w:val="28"/>
                <w:szCs w:val="28"/>
              </w:rPr>
              <w:t xml:space="preserve"> и исследуем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E0449" w:rsidRPr="008E0449">
              <w:rPr>
                <w:rFonts w:ascii="Times New Roman" w:hAnsi="Times New Roman" w:cs="Times New Roman"/>
                <w:sz w:val="28"/>
                <w:szCs w:val="28"/>
              </w:rPr>
              <w:t xml:space="preserve"> вытяжки</w:t>
            </w:r>
            <w:r w:rsidR="006D042F">
              <w:rPr>
                <w:rFonts w:ascii="Times New Roman" w:hAnsi="Times New Roman" w:cs="Times New Roman"/>
                <w:sz w:val="28"/>
                <w:szCs w:val="28"/>
              </w:rPr>
              <w:t xml:space="preserve"> при положительном результате</w:t>
            </w:r>
            <w:r w:rsidR="008E0449" w:rsidRPr="008E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образуется либо кольцо либо окрашивание </w:t>
            </w:r>
          </w:p>
        </w:tc>
      </w:tr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Номер, дата протокола Ученого совета Центра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5E" w:rsidRDefault="00C90F5E" w:rsidP="00C90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18.06.2020 года</w:t>
            </w:r>
          </w:p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F4C66" w:rsidRPr="009E306A" w:rsidTr="004F78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9E306A" w:rsidRDefault="007F4C66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6" w:rsidRPr="004F62B9" w:rsidRDefault="007F4C66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о лице, составившем паспорт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2F" w:rsidRPr="009E306A" w:rsidRDefault="006D042F" w:rsidP="006D0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Итбаева Ж.Ж.- 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ИСЭ по г.Нур-Султан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C66" w:rsidRPr="004F62B9" w:rsidRDefault="007F4C66" w:rsidP="00E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2B9" w:rsidRDefault="004F62B9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B9" w:rsidRDefault="004F62B9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B9" w:rsidRDefault="004F62B9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9C" w:rsidRDefault="00E7649C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9C" w:rsidRDefault="00E7649C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6D042F" w:rsidP="000B376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D1F95" w:rsidRPr="009E306A">
        <w:rPr>
          <w:rFonts w:ascii="Times New Roman" w:hAnsi="Times New Roman" w:cs="Times New Roman"/>
          <w:b/>
          <w:sz w:val="28"/>
          <w:szCs w:val="28"/>
        </w:rPr>
        <w:t>ГЛАВЛЕНИЕ</w:t>
      </w:r>
    </w:p>
    <w:p w:rsidR="006D042F" w:rsidRDefault="006D042F" w:rsidP="000B3768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449">
        <w:rPr>
          <w:rFonts w:ascii="Times New Roman" w:eastAsia="Times New Roman" w:hAnsi="Times New Roman" w:cs="Times New Roman"/>
          <w:b/>
          <w:sz w:val="28"/>
          <w:szCs w:val="28"/>
        </w:rPr>
        <w:t>МЕТОДИКА УСТАНОВЛЕНИЯ ВИДОВОЙ ПРИНАДЛЕЖНОСТИ</w:t>
      </w:r>
    </w:p>
    <w:p w:rsidR="006D042F" w:rsidRDefault="006D042F" w:rsidP="000B3768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C75" w:rsidRDefault="006D042F" w:rsidP="000B3768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8E0449" w:rsidRPr="008E0449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E0449" w:rsidRPr="008E0449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видовой принадлежности крови  методом хроматографии</w:t>
      </w:r>
    </w:p>
    <w:p w:rsidR="00D449DF" w:rsidRDefault="00D449DF" w:rsidP="000B3768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Техника </w:t>
      </w:r>
      <w:r w:rsidR="00492F5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постановки реакции…</w:t>
      </w:r>
      <w:r w:rsidR="000B3768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</w:t>
      </w:r>
      <w:r w:rsidR="004F62B9">
        <w:rPr>
          <w:rFonts w:ascii="Times New Roman" w:hAnsi="Times New Roman" w:cs="Times New Roman"/>
          <w:color w:val="000000"/>
          <w:spacing w:val="-4"/>
          <w:sz w:val="28"/>
          <w:szCs w:val="28"/>
        </w:rPr>
        <w:t>…</w:t>
      </w:r>
      <w:r w:rsidR="00A36EA4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D449DF" w:rsidRDefault="00B03928" w:rsidP="000B3768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 результатов</w:t>
      </w:r>
      <w:r w:rsidR="00D449DF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</w:t>
      </w:r>
      <w:r w:rsidR="000B3768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………..</w:t>
      </w:r>
      <w:r w:rsidR="00492F5E">
        <w:rPr>
          <w:rFonts w:ascii="Times New Roman" w:hAnsi="Times New Roman" w:cs="Times New Roman"/>
          <w:color w:val="000000"/>
          <w:spacing w:val="-4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</w:t>
      </w:r>
      <w:r w:rsidR="00D449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……………..... </w:t>
      </w:r>
      <w:r w:rsidR="00A36EA4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A36EA4" w:rsidRDefault="001D1F95" w:rsidP="00B16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6D04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="00A36EA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36EA4" w:rsidRPr="00B03928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 w:rsidR="00A36EA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36EA4" w:rsidRPr="00B03928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наличия белка пробой Геллера</w:t>
      </w:r>
    </w:p>
    <w:p w:rsidR="00A36EA4" w:rsidRDefault="00A36EA4" w:rsidP="00A36E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Техника постановки реакции…………………………………………………</w:t>
      </w:r>
      <w:r w:rsidR="001E4166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A36EA4" w:rsidRDefault="00A36EA4" w:rsidP="00A36E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 результатов…………………………..……………………………….....</w:t>
      </w:r>
      <w:r w:rsidR="001E4166">
        <w:rPr>
          <w:rFonts w:ascii="Times New Roman" w:hAnsi="Times New Roman" w:cs="Times New Roman"/>
          <w:color w:val="000000"/>
          <w:spacing w:val="-4"/>
          <w:sz w:val="28"/>
          <w:szCs w:val="28"/>
        </w:rPr>
        <w:t>.4</w:t>
      </w:r>
    </w:p>
    <w:p w:rsidR="00A36EA4" w:rsidRDefault="00A36EA4" w:rsidP="00A36E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Установление</w:t>
      </w:r>
      <w:r w:rsidRPr="004D68A0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видовой принадлежности крови по Чернову</w:t>
      </w:r>
    </w:p>
    <w:p w:rsidR="00A36EA4" w:rsidRDefault="00A36EA4" w:rsidP="00A36E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Техника постановки реакции…………………………………………………</w:t>
      </w:r>
      <w:r w:rsidR="001E4166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A36EA4" w:rsidRDefault="00A36EA4" w:rsidP="00A36E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 результатов…………………………..………………………………..... 5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01EDA">
        <w:rPr>
          <w:rFonts w:ascii="Times New Roman" w:eastAsia="Times New Roman" w:hAnsi="Times New Roman" w:cs="Times New Roman"/>
          <w:b/>
          <w:sz w:val="28"/>
          <w:szCs w:val="28"/>
        </w:rPr>
        <w:t>становления видовой принадлежности крови морфологической пробой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1E4166">
        <w:rPr>
          <w:rFonts w:ascii="Times New Roman" w:hAnsi="Times New Roman" w:cs="Times New Roman"/>
          <w:sz w:val="28"/>
          <w:szCs w:val="28"/>
        </w:rPr>
        <w:t>..5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Техника постановки реакции…………………………………………………</w:t>
      </w:r>
      <w:r w:rsidR="001E4166">
        <w:rPr>
          <w:rFonts w:ascii="Times New Roman" w:hAnsi="Times New Roman" w:cs="Times New Roman"/>
          <w:color w:val="000000"/>
          <w:spacing w:val="-4"/>
          <w:sz w:val="28"/>
          <w:szCs w:val="28"/>
        </w:rPr>
        <w:t>.5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Учет результатов…………………………..………………………………..... </w:t>
      </w:r>
      <w:r w:rsidR="001E4166">
        <w:rPr>
          <w:rFonts w:ascii="Times New Roman" w:hAnsi="Times New Roman" w:cs="Times New Roman"/>
          <w:color w:val="000000"/>
          <w:spacing w:val="-4"/>
          <w:sz w:val="28"/>
          <w:szCs w:val="28"/>
        </w:rPr>
        <w:t>.5</w:t>
      </w:r>
    </w:p>
    <w:p w:rsidR="00B163A4" w:rsidRPr="00522A53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522A53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22A53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видовой принадлежности крови (выделений, клеток эпителия) реакцией кольцепреципитацииЧистовича - Уленгута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1E4166">
        <w:rPr>
          <w:rFonts w:ascii="Times New Roman" w:hAnsi="Times New Roman" w:cs="Times New Roman"/>
          <w:sz w:val="28"/>
          <w:szCs w:val="28"/>
        </w:rPr>
        <w:t>..5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Техника постановки реакции…………………………………………………</w:t>
      </w:r>
      <w:r w:rsidR="001E4166">
        <w:rPr>
          <w:rFonts w:ascii="Times New Roman" w:hAnsi="Times New Roman" w:cs="Times New Roman"/>
          <w:color w:val="000000"/>
          <w:spacing w:val="-4"/>
          <w:sz w:val="28"/>
          <w:szCs w:val="28"/>
        </w:rPr>
        <w:t>.6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2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</w:t>
      </w:r>
      <w:r w:rsidR="001E416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1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163A4" w:rsidRPr="00B36695" w:rsidRDefault="00B163A4" w:rsidP="00B163A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реакции преципитации и тактика эксперта</w:t>
      </w:r>
      <w:r w:rsidRPr="00B3669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E4166">
        <w:rPr>
          <w:rFonts w:ascii="Times New Roman" w:hAnsi="Times New Roman" w:cs="Times New Roman"/>
          <w:color w:val="000000"/>
          <w:spacing w:val="-4"/>
          <w:sz w:val="28"/>
          <w:szCs w:val="28"/>
        </w:rPr>
        <w:t>…6</w:t>
      </w:r>
    </w:p>
    <w:p w:rsidR="00B163A4" w:rsidRPr="008B7FF3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8B7FF3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B7FF3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видовой принадлежности крови  реакцией преципитации в агаре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1E4166">
        <w:rPr>
          <w:rFonts w:ascii="Times New Roman" w:hAnsi="Times New Roman" w:cs="Times New Roman"/>
          <w:sz w:val="28"/>
          <w:szCs w:val="28"/>
        </w:rPr>
        <w:t>..7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Техника постановки реакции…………………………………………………</w:t>
      </w:r>
      <w:r w:rsidR="001E4166">
        <w:rPr>
          <w:rFonts w:ascii="Times New Roman" w:hAnsi="Times New Roman" w:cs="Times New Roman"/>
          <w:color w:val="000000"/>
          <w:spacing w:val="-4"/>
          <w:sz w:val="28"/>
          <w:szCs w:val="28"/>
        </w:rPr>
        <w:t>.7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результатов………….…………………………………………………</w:t>
      </w:r>
      <w:r w:rsidR="001E4166">
        <w:rPr>
          <w:rFonts w:ascii="Times New Roman" w:eastAsia="Times New Roman" w:hAnsi="Times New Roman" w:cs="Times New Roman"/>
          <w:sz w:val="28"/>
          <w:szCs w:val="28"/>
          <w:lang w:eastAsia="ru-RU"/>
        </w:rPr>
        <w:t>…8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266729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66729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видовой принадлежности крови реакцией встречного иммуноэлектрофореза</w:t>
      </w:r>
    </w:p>
    <w:p w:rsidR="00B163A4" w:rsidRDefault="00B163A4" w:rsidP="00B163A4">
      <w:pPr>
        <w:pStyle w:val="a5"/>
        <w:shd w:val="clear" w:color="auto" w:fill="FFFFFF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1E4166">
        <w:rPr>
          <w:rFonts w:ascii="Times New Roman" w:hAnsi="Times New Roman" w:cs="Times New Roman"/>
          <w:sz w:val="28"/>
          <w:szCs w:val="28"/>
        </w:rPr>
        <w:t>..8</w:t>
      </w:r>
    </w:p>
    <w:p w:rsidR="00B163A4" w:rsidRPr="00266729" w:rsidRDefault="00B163A4" w:rsidP="00B16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проведения встречного иммуноэлектрофореза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1E4166">
        <w:rPr>
          <w:rFonts w:ascii="Times New Roman" w:eastAsia="Times New Roman" w:hAnsi="Times New Roman" w:cs="Times New Roman"/>
          <w:sz w:val="28"/>
          <w:szCs w:val="28"/>
          <w:lang w:eastAsia="ru-RU"/>
        </w:rPr>
        <w:t>…9</w:t>
      </w:r>
    </w:p>
    <w:p w:rsidR="00B163A4" w:rsidRPr="001E4166" w:rsidRDefault="001E4166" w:rsidP="00B163A4">
      <w:pPr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1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Перечень использованных источников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………………………………………10</w:t>
      </w:r>
    </w:p>
    <w:p w:rsidR="00B163A4" w:rsidRPr="00E33EC5" w:rsidRDefault="00B163A4" w:rsidP="00B163A4">
      <w:pPr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63A4" w:rsidRPr="009E306A" w:rsidRDefault="00B163A4" w:rsidP="00B163A4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B163A4" w:rsidRPr="00E33EC5" w:rsidRDefault="00B163A4" w:rsidP="00B163A4">
      <w:pPr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49C" w:rsidRDefault="00E7649C" w:rsidP="008E044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9C" w:rsidRDefault="00E7649C" w:rsidP="00E7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8E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МЕТОДИКА УСТАНОВЛЕНИЯ ВИДОВОЙ ПРИНАДЛЕЖНОСТИ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БИОЛОГИЧЕСКИХ ОБЪЕКТОВ</w:t>
      </w:r>
    </w:p>
    <w:p w:rsidR="00E7649C" w:rsidRDefault="00E7649C" w:rsidP="001E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449" w:rsidRDefault="00E7649C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E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E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видовой принадлежнос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крови  методом хроматографии</w:t>
      </w:r>
    </w:p>
    <w:p w:rsidR="008E0449" w:rsidRPr="008E0449" w:rsidRDefault="008E0449" w:rsidP="001E4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E044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Техника постановки реакции</w:t>
      </w:r>
    </w:p>
    <w:p w:rsidR="008E0449" w:rsidRDefault="008E0449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стартовую линию хроматографической бумаги, отступя 1,5 - </w:t>
      </w:r>
      <w:smartTag w:uri="urn:schemas-microsoft-com:office:smarttags" w:element="metricconverter">
        <w:smartTagPr>
          <w:attr w:name="ProductID" w:val="2 см"/>
        </w:smartTagPr>
        <w:r w:rsidRPr="008E0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8E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края очерчивают кружочки диаметром 1 - </w:t>
      </w:r>
      <w:smartTag w:uri="urn:schemas-microsoft-com:office:smarttags" w:element="metricconverter">
        <w:smartTagPr>
          <w:attr w:name="ProductID" w:val="1,5 см"/>
        </w:smartTagPr>
        <w:r w:rsidRPr="008E0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  <w:r w:rsidRPr="008E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центральную часть каждого кружочка вносится преципитирующая сыворотка и бумага высушивается при комнатной температуре. Затем в центр каждого кружочка вводится антиген и исследуемые вытяжки так, чтобы диаметр пятен не превышал 0,4 - </w:t>
      </w:r>
      <w:smartTag w:uri="urn:schemas-microsoft-com:office:smarttags" w:element="metricconverter">
        <w:smartTagPr>
          <w:attr w:name="ProductID" w:val="0,5 см"/>
        </w:smartTagPr>
        <w:r w:rsidRPr="008E0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см</w:t>
        </w:r>
      </w:smartTag>
      <w:r w:rsidRPr="008E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нанесения антигена хроматографическая бумага без предварительного высыхания помещается во влажную камеру на 30 минут. После чего бумага свертывается в виде трубочки и помещается в ёмкость с изотоническим раствором хлорида натрия с таким расчётом, чтобы стартовая линия находилась на </w:t>
      </w:r>
      <w:smartTag w:uri="urn:schemas-microsoft-com:office:smarttags" w:element="metricconverter">
        <w:smartTagPr>
          <w:attr w:name="ProductID" w:val="1 см"/>
        </w:smartTagPr>
        <w:r w:rsidRPr="008E0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8E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уровня раствора. Разгонка продолжается в течение 12 - 15 минут, в течение которых растворитель поднимается на расстояние 6 - </w:t>
      </w:r>
      <w:smartTag w:uri="urn:schemas-microsoft-com:office:smarttags" w:element="metricconverter">
        <w:smartTagPr>
          <w:attr w:name="ProductID" w:val="7 см"/>
        </w:smartTagPr>
        <w:r w:rsidRPr="008E0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8E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линии старта. Бумага извлекается, высушивается в течение 5 минут при Т+100°С и окрашивается бромфеноловым синим 10 минут. Приготовление бромфенолового синего: бромфенолового синего - </w:t>
      </w:r>
      <w:smartTag w:uri="urn:schemas-microsoft-com:office:smarttags" w:element="metricconverter">
        <w:smartTagPr>
          <w:attr w:name="ProductID" w:val="5 г"/>
        </w:smartTagPr>
        <w:r w:rsidRPr="008E0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г</w:t>
        </w:r>
      </w:smartTag>
      <w:r w:rsidRPr="008E044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этанола 96° - 100 мл, ледяной уксусной кислоты - 2 мл. После промывания хроматографической бумаги проточной водой в течение 2 - 5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449" w:rsidRDefault="008E0449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реакции</w:t>
      </w:r>
    </w:p>
    <w:p w:rsidR="00A36EA4" w:rsidRPr="001E4166" w:rsidRDefault="008E0449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0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положительном результате в центре круга на общем голубом фоне отмечается кольцо ярко синего цвета, при отрицательном результате будет наблюдаться голубой фон без кольца.</w:t>
      </w:r>
    </w:p>
    <w:p w:rsidR="00A36EA4" w:rsidRDefault="00E7649C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03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03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наличия белка пробой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Геллера</w:t>
      </w:r>
    </w:p>
    <w:p w:rsidR="00A36EA4" w:rsidRPr="00B03928" w:rsidRDefault="00A36E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постановки</w:t>
      </w:r>
    </w:p>
    <w:p w:rsidR="00A36EA4" w:rsidRPr="00B03928" w:rsidRDefault="00A36E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3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часовое стекло наносится небольшое количество концентрированной азотной кислоты. В капилляр набирают небольшое количество вытяжки, затем конец капилляра помещается в азотную  кислоту по углом 45 градусов</w:t>
      </w:r>
    </w:p>
    <w:p w:rsidR="00A36EA4" w:rsidRDefault="00A36E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 результатов</w:t>
      </w:r>
    </w:p>
    <w:p w:rsidR="00A36EA4" w:rsidRPr="00B03928" w:rsidRDefault="00A36E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3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границе вытяжки и кислоты должно образоваться  легкое белесоватое облачко, соответствующее содержанию белка 1:1000.</w:t>
      </w:r>
    </w:p>
    <w:p w:rsidR="00A36EA4" w:rsidRPr="00B03928" w:rsidRDefault="00A36E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Вытяжки испытывали концентрированной азотной кислотой на наличие белка в концентрации 1 : 1000. Наблюдают зону помутнения на границе соприкосновения вытяжки и кислоты. </w:t>
      </w:r>
    </w:p>
    <w:p w:rsidR="00A36EA4" w:rsidRDefault="001E4166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D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D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принадлежности крови по Чернову</w:t>
      </w:r>
    </w:p>
    <w:p w:rsidR="00A36EA4" w:rsidRPr="004D68A0" w:rsidRDefault="00A36EA4" w:rsidP="001E4166">
      <w:pPr>
        <w:tabs>
          <w:tab w:val="left" w:pos="175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проведения реакции</w:t>
      </w:r>
    </w:p>
    <w:p w:rsidR="00A36EA4" w:rsidRDefault="00A36E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пробирку микродозатором помещается 0,03 мл преципитирующей сыворотки и 0,3 мл вытяжки (можно к 1 капле сыворотки добавить 9 капель вытяжки, лучше микродозатором), пробирки встряхиваются, помещаются в термостат на 1 час при Т+37°С, после чего жидкость переносится в градуированные пипетки, которые устанавливаются в горизонтальном положении так, чтобы один конец пипетки соприкасался с хроматографической бумагой. После того, как всё содержимое пипетки перейдёт на бумагу, последняя окрашивается 10 - 15 минут бромфеноловым синим (0,1 гр. бромфенолового </w:t>
      </w:r>
      <w:r w:rsidRPr="004D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синего на 500 мл этилового спирта + 5 мл ледяной уксусной кислоты) и промывается 5 минут проточной водой. </w:t>
      </w:r>
    </w:p>
    <w:p w:rsidR="00A36EA4" w:rsidRPr="004D68A0" w:rsidRDefault="00A36E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результатов</w:t>
      </w:r>
    </w:p>
    <w:p w:rsidR="00B163A4" w:rsidRPr="001E4166" w:rsidRDefault="00A36E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результате в центре появляется кружок синего цвета. При отрицательном результате вся бумага имеет однородное голубоватое окрашивание. Реакция высоко специфична, более чувствительна, чем реакция кольцепреципитации.</w:t>
      </w:r>
    </w:p>
    <w:p w:rsidR="00B163A4" w:rsidRDefault="001E4166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01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01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видовой принадлежнос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крови морфологической пробой</w:t>
      </w:r>
    </w:p>
    <w:p w:rsidR="00B163A4" w:rsidRPr="00301EDA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B163A4" w:rsidRPr="00301EDA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проба применяется в тех случаях, когда со всем набором преципитирующих сывороток наблюдается отрицательный результат реакции при достаточном количестве белка (1: 1000), что может наблюдаться при наличии в объектах исследования крови рыб или немлекопитающих особей, например, птиц. Данная реакция является ориентировочной, так как не решает конкретного вопроса о видовой принадлежности крови. Метод основан на различии строения форменных элементов крови - эритроцитов. Эритроциты млекопитающих животных и человека не содержат ядер, в эритроцитах же крови рептилий, земноводных, рыб, птиц имеются ядра.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исследования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Корочки сухой крови или кусочки из пятен помещаются на предметное стекло и обрабатываются 5% раствором уксусной кислоты, объекты слегка разволокняются. Исследование проводится с помощью светового микроскопа. При этом кровь рыб, птиц и т. п. будет иметь следующий вид: среди бесструктурной сероватой массы обнаруживаются блестящие тельца овальной и округлой формы, внутри которых отмечаются округлые или овальные ядра. </w:t>
      </w:r>
    </w:p>
    <w:p w:rsidR="00B163A4" w:rsidRPr="00301EDA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результатов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препаратах с кровью млекопитающих наблюдается бесструктурная масса серого цвета, среди которой можно различить лейкоциты, ядер в эритроцитах не бывает.</w:t>
      </w:r>
    </w:p>
    <w:p w:rsidR="00B163A4" w:rsidRDefault="001E4166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2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2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видовой принадлежности крови (выделений, клеток эпителия) реакцией кольцепреципитации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52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Уленгута</w:t>
      </w:r>
    </w:p>
    <w:p w:rsidR="00B163A4" w:rsidRPr="00522A5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реакцию вводятся не менее трёх видоспецифических сывороток - на белок человека и двух любых животных (желательно по большему распространению тех видов животных, которые имеются в данном регионе).</w:t>
      </w:r>
    </w:p>
    <w:p w:rsidR="00B163A4" w:rsidRPr="00522A5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Техника постановки реакции </w:t>
      </w:r>
    </w:p>
    <w:p w:rsidR="00B163A4" w:rsidRPr="00522A5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конические пробирки с соответствующей маркировкой вносится небольшое количество (две капли) вытяжек из пятен, предметов - носителей, физиологический раствор, причём каждая вытяжка из пятен переносится в пробирки отдельной пипеткой, и подслаивается соответствующая преципитирующая сыворотка в соотношении к вытяжке 1: 10. Во время первого подслоенияпреципитирующей сыворотки включается секундомер и отмечается время появления колец преципитации, данные реакции записываются в рабочем журнале по утверждённой таблице № 3. За реакцией наблюдают в течение 1 часа. </w:t>
      </w:r>
    </w:p>
    <w:p w:rsidR="00B163A4" w:rsidRPr="00522A5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3</w:t>
      </w:r>
    </w:p>
    <w:p w:rsidR="00B163A4" w:rsidRPr="00522A5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Результаты реакции: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1842"/>
        <w:gridCol w:w="1418"/>
        <w:gridCol w:w="1418"/>
      </w:tblGrid>
      <w:tr w:rsidR="00B163A4" w:rsidRPr="00522A53" w:rsidTr="009B3BCE">
        <w:trPr>
          <w:cantSplit/>
          <w:trHeight w:val="1444"/>
        </w:trPr>
        <w:tc>
          <w:tcPr>
            <w:tcW w:w="3085" w:type="dxa"/>
            <w:tcBorders>
              <w:bottom w:val="single" w:sz="4" w:space="0" w:color="auto"/>
            </w:tcBorders>
          </w:tcPr>
          <w:p w:rsidR="00B163A4" w:rsidRPr="00522A53" w:rsidRDefault="00BB473F" w:rsidP="001E4166">
            <w:pPr>
              <w:spacing w:after="0" w:line="240" w:lineRule="auto"/>
              <w:ind w:left="-567" w:right="142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26" style="position:absolute;left:0;text-align:left;z-index:251660288" from="-5.85pt,.55pt" to="152.55pt,72.55pt" o:allowincell="f"/>
              </w:pict>
            </w:r>
            <w:r w:rsidR="00B163A4"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Преципитирующие</w:t>
            </w: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сыворотки</w:t>
            </w: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объектов</w:t>
            </w:r>
          </w:p>
        </w:tc>
        <w:tc>
          <w:tcPr>
            <w:tcW w:w="1134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 с</w:t>
            </w: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842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белок </w:t>
            </w: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с……</w:t>
            </w: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от…..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белок </w:t>
            </w: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</w:t>
            </w:r>
          </w:p>
          <w:p w:rsidR="00B163A4" w:rsidRPr="00522A53" w:rsidRDefault="00B163A4" w:rsidP="001E4166">
            <w:pPr>
              <w:tabs>
                <w:tab w:val="left" w:pos="601"/>
              </w:tabs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с……..</w:t>
            </w: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от……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белок</w:t>
            </w: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</w:t>
            </w: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с…….</w:t>
            </w:r>
          </w:p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от……</w:t>
            </w:r>
          </w:p>
        </w:tc>
      </w:tr>
      <w:tr w:rsidR="00B163A4" w:rsidRPr="00522A53" w:rsidTr="009B3BCE">
        <w:tc>
          <w:tcPr>
            <w:tcW w:w="3085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</w:t>
            </w:r>
          </w:p>
        </w:tc>
        <w:tc>
          <w:tcPr>
            <w:tcW w:w="1134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- 1 час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</w:tr>
      <w:tr w:rsidR="00B163A4" w:rsidRPr="00522A53" w:rsidTr="009B3BCE">
        <w:tc>
          <w:tcPr>
            <w:tcW w:w="3085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+ 2</w:t>
            </w: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'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</w:tr>
      <w:tr w:rsidR="00B163A4" w:rsidRPr="00522A53" w:rsidTr="009B3BCE">
        <w:tc>
          <w:tcPr>
            <w:tcW w:w="3085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+ 2</w:t>
            </w: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'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</w:tr>
      <w:tr w:rsidR="00B163A4" w:rsidRPr="00522A53" w:rsidTr="009B3BCE">
        <w:tc>
          <w:tcPr>
            <w:tcW w:w="3085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+ 10</w:t>
            </w: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'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</w:tr>
      <w:tr w:rsidR="00B163A4" w:rsidRPr="00522A53" w:rsidTr="009B3BCE">
        <w:trPr>
          <w:trHeight w:val="206"/>
        </w:trPr>
        <w:tc>
          <w:tcPr>
            <w:tcW w:w="3085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5к</w:t>
            </w:r>
          </w:p>
        </w:tc>
        <w:tc>
          <w:tcPr>
            <w:tcW w:w="1134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- 1 час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</w:tr>
      <w:tr w:rsidR="00B163A4" w:rsidRPr="00522A53" w:rsidTr="009B3BCE">
        <w:tc>
          <w:tcPr>
            <w:tcW w:w="3085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+ 5</w:t>
            </w: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'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час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час</w:t>
            </w:r>
          </w:p>
        </w:tc>
      </w:tr>
      <w:tr w:rsidR="00B163A4" w:rsidRPr="00522A53" w:rsidTr="009B3BCE">
        <w:tc>
          <w:tcPr>
            <w:tcW w:w="3085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 р-р</w:t>
            </w:r>
          </w:p>
        </w:tc>
        <w:tc>
          <w:tcPr>
            <w:tcW w:w="1134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час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час</w:t>
            </w:r>
          </w:p>
        </w:tc>
      </w:tr>
      <w:tr w:rsidR="00B163A4" w:rsidRPr="00522A53" w:rsidTr="009B3BCE">
        <w:tc>
          <w:tcPr>
            <w:tcW w:w="3085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Антиген</w:t>
            </w:r>
          </w:p>
        </w:tc>
        <w:tc>
          <w:tcPr>
            <w:tcW w:w="1134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+ 2</w:t>
            </w: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'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+ 2</w:t>
            </w: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'</w:t>
            </w:r>
          </w:p>
        </w:tc>
        <w:tc>
          <w:tcPr>
            <w:tcW w:w="1418" w:type="dxa"/>
          </w:tcPr>
          <w:p w:rsidR="00B163A4" w:rsidRPr="00522A53" w:rsidRDefault="00B163A4" w:rsidP="001E4166">
            <w:pPr>
              <w:spacing w:after="0" w:line="240" w:lineRule="auto"/>
              <w:ind w:left="-567" w:right="14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</w:t>
            </w:r>
            <w:r w:rsidRPr="00522A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'</w:t>
            </w:r>
          </w:p>
        </w:tc>
      </w:tr>
    </w:tbl>
    <w:p w:rsidR="00B163A4" w:rsidRPr="00522A5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реакции преципитации и тактика эксперта</w:t>
      </w:r>
    </w:p>
    <w:p w:rsidR="00B163A4" w:rsidRPr="00522A5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1.Результат реакции с вытяжками из предметов - носителей и со всеми преципитирующими сыворотками, введёнными в реакцию, должен быть отрицательным. С вытяжкой из пятна крови одного вида должен быть получен положительный результат в виде кольца преципитации белого цвета на границе соприкосновения вытяжки и одной преципитирующей сывороткой из трёх преципитирующих сывороток, введённых в реакцию. Такой результат свидетельствует о том, что в данном пятне обнаружена кровь одного вида. </w:t>
      </w:r>
    </w:p>
    <w:p w:rsidR="00B163A4" w:rsidRPr="00522A5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2.Если осадок преципитации выпадает с двумя сыворотками, то нужно данный результат проверить с другими сериями этих же сывороток, или в реакцию ввести полный набор преципитирующих сывороток, имеющихся в лаборатории. При получении таких же результатов делается вывод о том, что в данном пятне кровь принадлежит двум видам, то есть, наблюдается смешение крови двух видов. </w:t>
      </w:r>
    </w:p>
    <w:p w:rsidR="00B163A4" w:rsidRPr="00522A5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3.Если с пятном крови получен отрицательный результат с тремя преципитирующими сыворотками, то эту реакцию нужно проделать со всем набором преципитирующих сывороток. В случае, когда с одной из этих сывороток получен положительный результат, делается вывод о присутствии крови этого вида животного. Отрицательный результат со всеми сыворотками может наблюдаться, как при малом количестве видоспецифического белка, так и при отсутствии среди стандартных преципитирующих сывороток той сыворотки, кровь какого животного имеется в данном пятне. Например, в пятне находится кровь суслика, а среди преципитирующих сывороток отсутствует таковая, поэтому и результат будет отрицательный со всем набором сывороток, имеющихся в лаборатории. </w:t>
      </w:r>
    </w:p>
    <w:p w:rsidR="00B163A4" w:rsidRPr="00522A5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малом количестве белка, проба Геллера отрицательная, реакцию преципитации ставить нужно, так как разрешающая способность стандартных сывороток в 5 - 10 раз больше, чем количество белка в вытяжке, равное 1 : 1000. При отрицательном результате реакции в таком случае нужно применить более чувствительные методы: реакции электропреципитации, иммунофлюоресценции и другие. 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A4" w:rsidRDefault="001E4166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Pr="008B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B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видовой принадлежности крови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реакцией преципитации в агаре</w:t>
      </w:r>
    </w:p>
    <w:p w:rsidR="00B163A4" w:rsidRPr="008B7FF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B163A4" w:rsidRPr="008B7FF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реакция применяется в тех случаях, когда вытяжки не удаётся очистить от мутности, опалесценции и при неспецифическом выпадении осадков. Метод предложен </w:t>
      </w:r>
      <w:r w:rsidRPr="008B7F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7F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Ouchterloni</w:t>
      </w: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1949 году, реакция может быть проведена на предметных стёклах, на стеклянных пластинках, в чашках Петри. Метод менее чувствителен, чем вышеуказанные методы.</w:t>
      </w:r>
    </w:p>
    <w:p w:rsidR="00B163A4" w:rsidRPr="008B7FF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реагенты, посуда: агар, преципитирующие сыворотки, антигены, чашки Петри, дистиллированная вода, физиологический раствор, пробойник, препаровальные иглы.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постановки реакции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1% агар - для этого </w:t>
      </w:r>
      <w:smartTag w:uri="urn:schemas-microsoft-com:office:smarttags" w:element="metricconverter">
        <w:smartTagPr>
          <w:attr w:name="ProductID" w:val="1 грамм"/>
        </w:smartTagPr>
        <w:r w:rsidRPr="008B7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грамм</w:t>
        </w:r>
      </w:smartTag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агара расплавляется на водяной бане в 100 мл дистиллированной воды. После добавления воды к агару на колбе ставится метка уровня воды. О полном растворении агара свидетельствует гомогенность раствора, хлопьев не должно быть. Такой раствор в горячем виде профильтровывается через ватно- марлевый фильтр и выливается в ёмкость толщиной слоя 2 - </w:t>
      </w:r>
      <w:smartTag w:uri="urn:schemas-microsoft-com:office:smarttags" w:element="metricconverter">
        <w:smartTagPr>
          <w:attr w:name="ProductID" w:val="3 см"/>
        </w:smartTagPr>
        <w:r w:rsidRPr="008B7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Агар должен застыть, затем его разрезают на кусочки, помещают в колбу, верх которой обвязывают двухслойной марлей, и колбу ставят под проточную воду на 2 - 3 суток для отмывания примесей в агаре. По истечение срока вода из колбы выливается, а в колбу до метки доливается физиологический раствор, агар вновь расплавляется на водяной бане. Данная процедура проводится с неочищеннымагаром. 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используют очищенный агар фирмы "ДИФКО", "ФЕРАК", то берется один грамм агара, который расплавляется в 100 мл дистиллированной воды на водяной бане, отметив на ёмкости уровень жидкости до расплавления агара. </w:t>
      </w:r>
    </w:p>
    <w:p w:rsidR="00B163A4" w:rsidRPr="008B7FF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агар уплотнится, то до этой метки доливается физиологический раствор хлористого натрия. Агар вновь расплавляется, закрывается ватно-марлевой пробкой и хранится в холодильнике до 6 месяцев.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Расплавленный агар наливается на предметное стекло или чашку Петри, толщина слоя должна быть 4 - </w:t>
      </w:r>
      <w:smartTag w:uri="urn:schemas-microsoft-com:office:smarttags" w:element="metricconverter">
        <w:smartTagPr>
          <w:attr w:name="ProductID" w:val="5 мм"/>
        </w:smartTagPr>
        <w:r w:rsidRPr="008B7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мм</w:t>
        </w:r>
      </w:smartTag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стёкла оставляются при комнатной температуре до полного застывания агара. Если комнатная температура высокая (выше +25°С), то стёкла можно ненадолго поместить в холодильник. 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Пробойником в агаре делаются насечки - отверстия диаметром </w:t>
      </w:r>
      <w:smartTag w:uri="urn:schemas-microsoft-com:office:smarttags" w:element="metricconverter">
        <w:smartTagPr>
          <w:attr w:name="ProductID" w:val="0,3 см"/>
        </w:smartTagPr>
        <w:r w:rsidRPr="008B7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 см</w:t>
        </w:r>
      </w:smartTag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расстояние между лунками с вытяжками и преципитирующими сыворотками было 0,5 - </w:t>
      </w:r>
      <w:smartTag w:uri="urn:schemas-microsoft-com:office:smarttags" w:element="metricconverter">
        <w:smartTagPr>
          <w:attr w:name="ProductID" w:val="0,7 см"/>
        </w:smartTagPr>
        <w:r w:rsidRPr="008B7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0,7 см</w:t>
        </w:r>
      </w:smartTag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Расстояние между лунками, в которые должны вноситься преципитирующие сыворотки, должно быть 1,3 - </w:t>
      </w:r>
      <w:smartTag w:uri="urn:schemas-microsoft-com:office:smarttags" w:element="metricconverter">
        <w:smartTagPr>
          <w:attr w:name="ProductID" w:val="1,5 см"/>
        </w:smartTagPr>
        <w:r w:rsidRPr="008B7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отверстия располагать в виде "цветочка", то есть - одна центральная лунка с вытяжкой, а вокруг неё располагаются лунки для сывороток. </w:t>
      </w:r>
    </w:p>
    <w:p w:rsidR="00B163A4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Препаровальной иглой из лунок удаляется агар, в центральные отверстия вносятся вытяжки, а вокруг в лунки вносятся преципитирующие сыворотки не менее трёх видов (человека, рогатого скота, птицы и др.). Препараты помещаются во влажные камеры, которые ставятся в термостат на 18 - 20 часов при температуре Т+37°С. </w:t>
      </w:r>
    </w:p>
    <w:p w:rsidR="00B163A4" w:rsidRPr="008B7FF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Учет результатов</w:t>
      </w:r>
    </w:p>
    <w:p w:rsidR="00B163A4" w:rsidRPr="008B7FF3" w:rsidRDefault="00B163A4" w:rsidP="001E4166">
      <w:pPr>
        <w:spacing w:after="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положительной реакции между вытяжкой и соответствующей преципитирующей сывороткой появляется полоса преципитации белого цвета. Титр преципитирующих сывороток проверяется в этой же реакции с применением разведений антигена 1: 1000, 1: 5000, 1: 10 000. Для контроля эта же реакция проводится с вытяжками из предметов - носителей</w:t>
      </w:r>
      <w:r w:rsidRPr="008B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чувствительности некоторые авторы рекомендуют разводить преципитирующие сыворотки в 4 - 16 раз или помещать пластинки с агаром после проведения реакции в дистиллированную воду на несколько часов (можно вместо воды использовать 0,065% раствор сульфида кадмия на 1 - 2 часа). Можно провести реакцию непосредственно с кусочками ткани, для чего последние помещаются в лунки и заливаются физиологическим раствором хлористого натрия (заливать можно 2 - 3 раза). Постановка реакции аналогична описанной выше. Желательно, чтобы в вытяжках содержание белка не превышало 1: 1000. За реакцией можно наблюдать до 72 часов выдерживания препаратов во влажных камерах в холодильнике.</w:t>
      </w:r>
    </w:p>
    <w:p w:rsidR="00B163A4" w:rsidRDefault="001E4166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6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6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видовой принадлежности крови реакцией встречного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ммуноэлектрофореза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метода состоит в том, что в электрическом поле в слабощёлочной среде молекулы сывороточных белков вытяжки, имея отрицательный заряд, движутся от катода к аноду. Наибольшей подвижностью обладают альбумины, наименьшей - гамма - глобулины. Агаровый гель при контакте с раствором электролита тоже приобретает отрицательный заряд, благодаря чему на его поверхности располагаются положительные ионы электролита, которые под действием электрического тока начинают двигаться к катоду (-), увлекая за собой жидкую фазу электролита. Создается так называемый электроэндоосмотический поток, при котором движение альбуминов к аноду тормозится, а гамма - глобулины перемещаются в противоположную сторону - к катоду. Таким образом, глобулиновые фракции иммунных преципитирующих сывороток, содержащие антитела, при электрофорезе вследствие эндоосмоса перемещаются от анода к катоду, а большинство антигенов вытяжки (альбумины) перемещаются от катода к аноду. Следовательно, антитела и антигены под действием электрического тока движутся навстречу друг к другу и в местах контакта образуют преципитаты, видимые в виде белых полос.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оборудование, реагенты: агар, дистиллированная вода, агаровый буфер, электродный буфер, пробойник, препаровальная игла, камера для электрофореза, блок питания, набор преципитирующих сывороток и антигенов.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встречного иммуноэлектрофореза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2% агар на дистиллированной воде (4 грамма агара на 200 мл дистиллированной воды). К 150 мл расплавленного агара добавляют смесь, состоящую из 100 мл буферного раствора (агаровый буфер) и 50 мл дистиллированной воды, таким образом, в итоге получается 1% агар. Состав буферного раствора: барбитал натрия (мединал) - 10,51 гр., барбитал (веронал) - 1,66 гр., лактат кальция - 1,536 гр., вода дистиллированная до 1 литра.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Приготовленный 1% агар наносится на стеклянные пластинки размером приблизительно 9 х 12 (размер пластинки должен соответствовать рамке камеры для электрофореза) и оставляется на 20 - 30 минут при комнатной температуре для застывания агара. Во избежание подсыханияагара пластинку лучше накрыть пластмассовой или стеклянной крышкой. После полного застывания в геле делают пробойником отверстия по трафарету, который подкладывается под пластинку с агаром. Из отверстий удаляется агар с помощью препаровальной иглы, глазного скальпеля или пастеровской пипетки. Лунки должны располагаться в два параллельных ряда, расстояние между центрами которых по горизонтали должно быть не более </w:t>
      </w:r>
      <w:smartTag w:uri="urn:schemas-microsoft-com:office:smarttags" w:element="metricconverter">
        <w:smartTagPr>
          <w:attr w:name="ProductID" w:val="1 см"/>
        </w:smartTagPr>
        <w:r w:rsidRPr="002667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расстояние между лунками по вертикали должно быть не менее </w:t>
      </w:r>
      <w:smartTag w:uri="urn:schemas-microsoft-com:office:smarttags" w:element="metricconverter">
        <w:smartTagPr>
          <w:attr w:name="ProductID" w:val="1,5 см"/>
        </w:smartTagPr>
        <w:r w:rsidRPr="002667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рисунок №1). 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 1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Вытяжка      Сыворотка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1см </w:t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F"/>
      </w:r>
      <w:smartTag w:uri="urn:schemas-microsoft-com:office:smarttags" w:element="metricconverter">
        <w:smartTagPr>
          <w:attr w:name="ProductID" w:val="2 см"/>
        </w:smartTagPr>
        <w:r w:rsidRPr="002667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F"/>
      </w:r>
      <w:smartTag w:uri="urn:schemas-microsoft-com:office:smarttags" w:element="metricconverter">
        <w:smartTagPr>
          <w:attr w:name="ProductID" w:val="1,5 см"/>
        </w:smartTagPr>
        <w:r w:rsidRPr="002667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F"/>
      </w:r>
    </w:p>
    <w:p w:rsidR="00B163A4" w:rsidRPr="00266729" w:rsidRDefault="00BB473F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left:0;text-align:left;flip:x y;z-index:251662336" from="136.8pt,1.5pt" to="162.45pt,10.5pt">
            <v:stroke endarrow="block"/>
          </v:line>
        </w:pict>
      </w:r>
      <w:r w:rsidR="00B163A4" w:rsidRPr="0026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Полоса преципитации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положительном результате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Катод (-)                                                              (+) Анод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ряд лунок помещаются исследуемые вытяжки и разведения заведомых антигенов (для проверки титра), в другой ряд лунок помещаются соответствующие преципитирующие сыворотки. Для контроля в реакцию вводятся также вытяжки из предметов - носителей. Подготовленная таким образом пластинка помещается на рамку камеры для электрофореза так, чтобы отрицательный электрод (катод) был со стороны вытяжек, а положительный электрод (анод) находился со стороны преципитирующих сывороток. Чтобы после разгонки не перепутать стороны, стекло снизу маркируется стеклографом «+» и «-». Разгонка проводится в специальной камере, в которую наливается электродный буфер (пропись электродного буфера: барбитал натрия (мединал) - 8,760 гр., барбитал (веронал) - 1,380 гр., лактат кальция - 0,384 гр., вода дистиллированная до 1 литра, рН - 8,6). Мостиками из фильтровальной бумаги стороны стекла с агаром по длине соединяются с  электродным буфером, причём мостики помещаются на стекле так, чтобы край фильтровальной бумаги располагался на агаре на расстоянии </w:t>
      </w:r>
      <w:smartTag w:uri="urn:schemas-microsoft-com:office:smarttags" w:element="metricconverter">
        <w:smartTagPr>
          <w:attr w:name="ProductID" w:val="1 см"/>
        </w:smartTagPr>
        <w:r w:rsidRPr="002667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края пластины. Камера подключается к сети с помощью блока питания. Время разгонки 30 - 40 минут, сила тока рассчитывается следующим образом: сантиметровой линейкой </w:t>
      </w: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измеряется длина стекла с агаром и эта величина умножается на 2,5 мА, полученная цифра соответствует силе тока в мА. Например: длина стекла 10см х 2 ,5 мА, получаем 25 мА. После разгонки стекло с агаром оставляется в закрытой камере на 10 - 20 минут, так как по закону инерции ещё происходит движение ионов. Результат учитывается на тёмном фоне: при положительном результате между вытяжкой и соответствующей преципитирующей сывороткой отмечается полоса преципитации белого цвета. Для лучшего проявления полос преципитации пластинку можно поместить в кювету с дистиллированной водой на 1 час и больше (до 24 часов), чтобы удалить свободные белковые субстанции. </w:t>
      </w:r>
    </w:p>
    <w:p w:rsidR="00B163A4" w:rsidRPr="00266729" w:rsidRDefault="00B163A4" w:rsidP="001E4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 агара после разгонки можно окрасить любым органическим красителем. Для окрашивания отмытая пластинка с агаром помещается в 0,5% раствор амидочерного (или Кумасси, бриллиантового синего, голубого и др.), приготовленного на 10% растворе уксусной кислоты, экспозиция 20 - 30 минут (для других красителей экспозиция от 2 минут). Избыток краски отмывается в нескольких порциях 10% раствора уксусной кислоты. Агаровая пластинка переносится на бумагу, высушивается и прикладывается к заключению.</w:t>
      </w:r>
    </w:p>
    <w:p w:rsidR="00D449DF" w:rsidRPr="00D449DF" w:rsidRDefault="00D449DF" w:rsidP="001E416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/>
        </w:rPr>
      </w:pPr>
    </w:p>
    <w:p w:rsidR="001D1F95" w:rsidRPr="00851C75" w:rsidRDefault="001D1F95" w:rsidP="001E4166">
      <w:pPr>
        <w:shd w:val="clear" w:color="auto" w:fill="FFFFFF"/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Перечень использованных источников:</w:t>
      </w:r>
    </w:p>
    <w:p w:rsidR="001D1F95" w:rsidRPr="00851C75" w:rsidRDefault="001D1F95" w:rsidP="001E416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материалов по     судебно- медицинской экспертизе.-М.,1960. </w:t>
      </w:r>
    </w:p>
    <w:p w:rsidR="001D1F95" w:rsidRPr="00851C75" w:rsidRDefault="001D1F95" w:rsidP="001E416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«Инструкция по организации и производству </w:t>
      </w:r>
      <w:r w:rsidR="008E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судебно-медицинской </w:t>
      </w:r>
      <w:r w:rsidRPr="00851C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экспертизы» (Приказ МЗ РК от 20 мая 2010г. № 368) – Астана, 2010</w:t>
      </w:r>
    </w:p>
    <w:p w:rsidR="00B03928" w:rsidRPr="00851C75" w:rsidRDefault="00B03928" w:rsidP="001E416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75">
        <w:rPr>
          <w:rFonts w:ascii="Times New Roman" w:hAnsi="Times New Roman" w:cs="Times New Roman"/>
          <w:sz w:val="28"/>
          <w:szCs w:val="28"/>
        </w:rPr>
        <w:t>Информационное письмо Главного судебно-медицинского эксперта Об установлении видовой принадлежности крови в трудно растворимых пятнах.М.,1987.</w:t>
      </w:r>
    </w:p>
    <w:p w:rsidR="00B03928" w:rsidRPr="00851C75" w:rsidRDefault="00B03928" w:rsidP="001E416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75">
        <w:rPr>
          <w:rFonts w:ascii="Times New Roman" w:hAnsi="Times New Roman" w:cs="Times New Roman"/>
          <w:sz w:val="28"/>
          <w:szCs w:val="28"/>
        </w:rPr>
        <w:t>Информационное письмо Главного судебно-медицинского эксперта Минздрава СССР . О подборе преципитирующих сывороток для исследования следов крови, подвергшихся воздействию некоторых подвергающих фактров.М.,1987.-3с.</w:t>
      </w:r>
    </w:p>
    <w:p w:rsidR="00851C75" w:rsidRPr="00851C75" w:rsidRDefault="00851C75" w:rsidP="001E416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C75">
        <w:rPr>
          <w:rFonts w:ascii="Times New Roman" w:hAnsi="Times New Roman" w:cs="Times New Roman"/>
          <w:sz w:val="28"/>
          <w:szCs w:val="28"/>
        </w:rPr>
        <w:t>«Исследование вещественных доказательств» Томилин. М.1962.</w:t>
      </w:r>
    </w:p>
    <w:p w:rsidR="00851C75" w:rsidRPr="00851C75" w:rsidRDefault="00851C75" w:rsidP="001E416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75">
        <w:rPr>
          <w:rFonts w:ascii="Times New Roman" w:hAnsi="Times New Roman" w:cs="Times New Roman"/>
          <w:sz w:val="28"/>
          <w:szCs w:val="28"/>
        </w:rPr>
        <w:t>Методические указания Главного  судебно-медицинского эксперта Минздрава СССР. Об определении наличия и видовой принадлежности пота. –М, 1976. -8с.</w:t>
      </w:r>
    </w:p>
    <w:p w:rsidR="00851C75" w:rsidRPr="00851C75" w:rsidRDefault="00851C75" w:rsidP="001E416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75">
        <w:rPr>
          <w:rFonts w:ascii="Times New Roman" w:hAnsi="Times New Roman" w:cs="Times New Roman"/>
          <w:sz w:val="28"/>
          <w:szCs w:val="28"/>
        </w:rPr>
        <w:t>Методические рекомендации Главного судебно-медицинского эксперта СССР. Установление видовой принадлежности крови и некоторых других биологических объектов методом встречного иммуноэлектрофореза (электропреципитация). –М, 1976. -15с.</w:t>
      </w:r>
    </w:p>
    <w:p w:rsidR="00851C75" w:rsidRPr="00851C75" w:rsidRDefault="00851C75" w:rsidP="001E416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75">
        <w:rPr>
          <w:rFonts w:ascii="Times New Roman" w:hAnsi="Times New Roman" w:cs="Times New Roman"/>
          <w:sz w:val="28"/>
          <w:szCs w:val="28"/>
        </w:rPr>
        <w:t>Методические указания Главного  судебно-медицинского эксперта Минздрава СССР. Об определении видовой специфичности белков в объектах биологического происхождения методом встречного электрофореза на ацетат- целлюлозной пленке. –М, 1983. -9с.</w:t>
      </w:r>
    </w:p>
    <w:p w:rsidR="00851C75" w:rsidRPr="00851C75" w:rsidRDefault="00851C75" w:rsidP="001E416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66">
        <w:rPr>
          <w:rFonts w:ascii="Times New Roman" w:hAnsi="Times New Roman" w:cs="Times New Roman"/>
          <w:sz w:val="28"/>
          <w:szCs w:val="28"/>
        </w:rPr>
        <w:t>Методические рекомендации Главного судебно-медицинского эксперта Минздрава СССР. Об использовании метода иммунофлюоресценции для установления видовой принадлежности крови и изолированных клеток в следах на вещественных доказательствах. –М, 1983. -15с.</w:t>
      </w:r>
    </w:p>
    <w:sectPr w:rsidR="00851C75" w:rsidRPr="00851C75" w:rsidSect="000B3768">
      <w:headerReference w:type="default" r:id="rId8"/>
      <w:pgSz w:w="11906" w:h="16838"/>
      <w:pgMar w:top="1134" w:right="991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3F" w:rsidRDefault="00BB473F">
      <w:pPr>
        <w:spacing w:after="0" w:line="240" w:lineRule="auto"/>
      </w:pPr>
      <w:r>
        <w:separator/>
      </w:r>
    </w:p>
  </w:endnote>
  <w:endnote w:type="continuationSeparator" w:id="0">
    <w:p w:rsidR="00BB473F" w:rsidRDefault="00BB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3F" w:rsidRDefault="00BB473F">
      <w:pPr>
        <w:spacing w:after="0" w:line="240" w:lineRule="auto"/>
      </w:pPr>
      <w:r>
        <w:separator/>
      </w:r>
    </w:p>
  </w:footnote>
  <w:footnote w:type="continuationSeparator" w:id="0">
    <w:p w:rsidR="00BB473F" w:rsidRDefault="00BB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49" w:rsidRDefault="008E0449">
    <w:pPr>
      <w:pStyle w:val="a3"/>
      <w:jc w:val="center"/>
    </w:pPr>
  </w:p>
  <w:p w:rsidR="00EC3B53" w:rsidRDefault="00EC3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3017AA"/>
    <w:lvl w:ilvl="0">
      <w:numFmt w:val="bullet"/>
      <w:lvlText w:val="*"/>
      <w:lvlJc w:val="left"/>
    </w:lvl>
  </w:abstractNum>
  <w:abstractNum w:abstractNumId="1" w15:restartNumberingAfterBreak="0">
    <w:nsid w:val="047C380C"/>
    <w:multiLevelType w:val="hybridMultilevel"/>
    <w:tmpl w:val="7D021460"/>
    <w:lvl w:ilvl="0" w:tplc="32A8C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F59"/>
    <w:multiLevelType w:val="hybridMultilevel"/>
    <w:tmpl w:val="8884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93ACD"/>
    <w:multiLevelType w:val="singleLevel"/>
    <w:tmpl w:val="3326BB3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BF07DC"/>
    <w:multiLevelType w:val="singleLevel"/>
    <w:tmpl w:val="57F0054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8646803"/>
    <w:multiLevelType w:val="singleLevel"/>
    <w:tmpl w:val="F8322A6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114697"/>
    <w:multiLevelType w:val="multilevel"/>
    <w:tmpl w:val="D534D8CC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542E25AB"/>
    <w:multiLevelType w:val="hybridMultilevel"/>
    <w:tmpl w:val="370C55D8"/>
    <w:lvl w:ilvl="0" w:tplc="A052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81E16"/>
    <w:multiLevelType w:val="hybridMultilevel"/>
    <w:tmpl w:val="89AE72A0"/>
    <w:lvl w:ilvl="0" w:tplc="AF0E3A0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18A345C"/>
    <w:multiLevelType w:val="multilevel"/>
    <w:tmpl w:val="43545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7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1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4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" w:hanging="1800"/>
      </w:pPr>
      <w:rPr>
        <w:rFonts w:hint="default"/>
        <w:b/>
        <w:color w:val="000000"/>
      </w:rPr>
    </w:lvl>
  </w:abstractNum>
  <w:abstractNum w:abstractNumId="12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2E5621"/>
    <w:multiLevelType w:val="hybridMultilevel"/>
    <w:tmpl w:val="8884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192777"/>
    <w:multiLevelType w:val="multilevel"/>
    <w:tmpl w:val="908601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15"/>
  </w:num>
  <w:num w:numId="5">
    <w:abstractNumId w:val="7"/>
  </w:num>
  <w:num w:numId="6">
    <w:abstractNumId w:val="12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3"/>
    </w:lvlOverride>
  </w:num>
  <w:num w:numId="10">
    <w:abstractNumId w:val="14"/>
  </w:num>
  <w:num w:numId="11">
    <w:abstractNumId w:val="10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4B"/>
    <w:rsid w:val="00025B8C"/>
    <w:rsid w:val="00046ED4"/>
    <w:rsid w:val="000565E5"/>
    <w:rsid w:val="00066C28"/>
    <w:rsid w:val="00075F97"/>
    <w:rsid w:val="000B3768"/>
    <w:rsid w:val="00124987"/>
    <w:rsid w:val="001C2FB9"/>
    <w:rsid w:val="001D197F"/>
    <w:rsid w:val="001D1F95"/>
    <w:rsid w:val="001E4166"/>
    <w:rsid w:val="00217664"/>
    <w:rsid w:val="002368C6"/>
    <w:rsid w:val="002726C9"/>
    <w:rsid w:val="002E4259"/>
    <w:rsid w:val="0032186E"/>
    <w:rsid w:val="00323592"/>
    <w:rsid w:val="003273A3"/>
    <w:rsid w:val="003C6712"/>
    <w:rsid w:val="00413497"/>
    <w:rsid w:val="00485BC7"/>
    <w:rsid w:val="00492F5E"/>
    <w:rsid w:val="004A4C1E"/>
    <w:rsid w:val="004D6C49"/>
    <w:rsid w:val="004F1EF5"/>
    <w:rsid w:val="004F62B9"/>
    <w:rsid w:val="004F78D3"/>
    <w:rsid w:val="005710AF"/>
    <w:rsid w:val="00577621"/>
    <w:rsid w:val="00586384"/>
    <w:rsid w:val="005E549C"/>
    <w:rsid w:val="00602CA2"/>
    <w:rsid w:val="0061057D"/>
    <w:rsid w:val="00641B3C"/>
    <w:rsid w:val="00653548"/>
    <w:rsid w:val="00670570"/>
    <w:rsid w:val="0069536C"/>
    <w:rsid w:val="006D042F"/>
    <w:rsid w:val="006D09D3"/>
    <w:rsid w:val="006F6F23"/>
    <w:rsid w:val="00737DAC"/>
    <w:rsid w:val="007C14A9"/>
    <w:rsid w:val="007F4C66"/>
    <w:rsid w:val="00801DF9"/>
    <w:rsid w:val="0082597E"/>
    <w:rsid w:val="00831067"/>
    <w:rsid w:val="00837113"/>
    <w:rsid w:val="00851C75"/>
    <w:rsid w:val="00875B0A"/>
    <w:rsid w:val="008810FB"/>
    <w:rsid w:val="00892CC6"/>
    <w:rsid w:val="008B4624"/>
    <w:rsid w:val="008E0449"/>
    <w:rsid w:val="008E2797"/>
    <w:rsid w:val="00900218"/>
    <w:rsid w:val="009660B5"/>
    <w:rsid w:val="009878CD"/>
    <w:rsid w:val="009A14DB"/>
    <w:rsid w:val="009B0AEF"/>
    <w:rsid w:val="00A20714"/>
    <w:rsid w:val="00A36AEE"/>
    <w:rsid w:val="00A36EA4"/>
    <w:rsid w:val="00B03928"/>
    <w:rsid w:val="00B06BBE"/>
    <w:rsid w:val="00B163A4"/>
    <w:rsid w:val="00B47894"/>
    <w:rsid w:val="00B672BA"/>
    <w:rsid w:val="00B8034B"/>
    <w:rsid w:val="00BB473F"/>
    <w:rsid w:val="00BC2EDD"/>
    <w:rsid w:val="00BD6AF3"/>
    <w:rsid w:val="00BF30AB"/>
    <w:rsid w:val="00C11F2D"/>
    <w:rsid w:val="00C42A67"/>
    <w:rsid w:val="00C76DA8"/>
    <w:rsid w:val="00C90F5E"/>
    <w:rsid w:val="00CB7662"/>
    <w:rsid w:val="00D0245F"/>
    <w:rsid w:val="00D449DF"/>
    <w:rsid w:val="00D54F3F"/>
    <w:rsid w:val="00D6063D"/>
    <w:rsid w:val="00D8399D"/>
    <w:rsid w:val="00DD70CC"/>
    <w:rsid w:val="00DF0905"/>
    <w:rsid w:val="00E062B0"/>
    <w:rsid w:val="00E43ACB"/>
    <w:rsid w:val="00E7649C"/>
    <w:rsid w:val="00E77302"/>
    <w:rsid w:val="00E861D8"/>
    <w:rsid w:val="00EB19C4"/>
    <w:rsid w:val="00EC3B53"/>
    <w:rsid w:val="00ED2640"/>
    <w:rsid w:val="00EE0CDD"/>
    <w:rsid w:val="00F33A61"/>
    <w:rsid w:val="00F720E2"/>
    <w:rsid w:val="00F839B0"/>
    <w:rsid w:val="00FA4401"/>
    <w:rsid w:val="00FF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02F096F-E5DD-450F-A767-B383C293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95"/>
  </w:style>
  <w:style w:type="paragraph" w:styleId="3">
    <w:name w:val="heading 3"/>
    <w:basedOn w:val="a"/>
    <w:next w:val="a"/>
    <w:link w:val="30"/>
    <w:qFormat/>
    <w:rsid w:val="007F4C6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F95"/>
  </w:style>
  <w:style w:type="paragraph" w:styleId="a5">
    <w:name w:val="List Paragraph"/>
    <w:basedOn w:val="a"/>
    <w:uiPriority w:val="34"/>
    <w:qFormat/>
    <w:rsid w:val="001D1F95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831067"/>
    <w:rPr>
      <w:rFonts w:ascii="Calibri" w:hAnsi="Calibri"/>
      <w:lang w:eastAsia="ru-RU"/>
    </w:rPr>
  </w:style>
  <w:style w:type="paragraph" w:styleId="a7">
    <w:name w:val="No Spacing"/>
    <w:link w:val="a6"/>
    <w:qFormat/>
    <w:rsid w:val="00831067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Normal (Web)"/>
    <w:basedOn w:val="a"/>
    <w:rsid w:val="0083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97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C4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A67"/>
  </w:style>
  <w:style w:type="paragraph" w:styleId="ad">
    <w:name w:val="Body Text Indent"/>
    <w:basedOn w:val="a"/>
    <w:link w:val="ae"/>
    <w:rsid w:val="008259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8259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82597E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801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7F4C6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semiHidden/>
    <w:unhideWhenUsed/>
    <w:rsid w:val="00F839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83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2B2E-CD64-40E9-BFAD-C4579732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NEW_COMP</dc:creator>
  <cp:keywords/>
  <dc:description/>
  <cp:lastModifiedBy>User</cp:lastModifiedBy>
  <cp:revision>44</cp:revision>
  <cp:lastPrinted>2016-11-17T06:15:00Z</cp:lastPrinted>
  <dcterms:created xsi:type="dcterms:W3CDTF">2016-08-23T08:07:00Z</dcterms:created>
  <dcterms:modified xsi:type="dcterms:W3CDTF">2020-11-25T09:17:00Z</dcterms:modified>
</cp:coreProperties>
</file>