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юстиции Республики Казахстан</w:t>
      </w:r>
    </w:p>
    <w:p w:rsidR="0005180C" w:rsidRP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РГКП «Центр судебной медицины Министерства юстиции РК»</w:t>
      </w:r>
    </w:p>
    <w:p w:rsidR="00D92BF5" w:rsidRDefault="00D92BF5" w:rsidP="00D9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BF5" w:rsidRDefault="00D92BF5" w:rsidP="00D9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BF5" w:rsidRDefault="00D92BF5" w:rsidP="00D9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BF5" w:rsidRDefault="00D92BF5" w:rsidP="00D9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BF5" w:rsidRDefault="00D92BF5" w:rsidP="00D9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0C" w:rsidRDefault="0005180C" w:rsidP="00051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05180C" w:rsidRDefault="0005180C" w:rsidP="00051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05180C" w:rsidRDefault="0005180C" w:rsidP="00051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05180C" w:rsidRDefault="0005180C" w:rsidP="00051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05180C" w:rsidRP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Методика определения сроков давности инфарктов головного </w:t>
      </w:r>
      <w:proofErr w:type="gramStart"/>
      <w:r w:rsidRPr="0005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мозга</w:t>
      </w:r>
      <w:proofErr w:type="gramEnd"/>
      <w:r w:rsidRPr="0005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но макроскопическим и микроскопическим признакам</w:t>
      </w:r>
    </w:p>
    <w:p w:rsidR="0005180C" w:rsidRP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P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180C" w:rsidRP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Составитель: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Осп</w:t>
      </w:r>
      <w:r w:rsidRPr="00051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анова</w:t>
      </w:r>
      <w:proofErr w:type="spellEnd"/>
      <w:r w:rsidRPr="00051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К,Е.</w:t>
      </w:r>
      <w:proofErr w:type="gram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051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судебно-медицинский 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эксперт-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гистшог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х.м.н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05180C" w:rsidRPr="0005180C" w:rsidRDefault="0005180C" w:rsidP="0005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(Центр судебной медицины М3 РК). </w:t>
      </w:r>
      <w:r w:rsidRPr="00051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Рецензент: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Манекенова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К.Б., заведующая кафедрой патологической анатомии МУА, профессор, д.м.н.</w:t>
      </w: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5180C" w:rsidRP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Астана 2016</w:t>
      </w:r>
    </w:p>
    <w:p w:rsidR="00D92BF5" w:rsidRDefault="00D92BF5" w:rsidP="00D9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BF5" w:rsidRDefault="00D92BF5" w:rsidP="00D92B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Cs/>
          <w:sz w:val="28"/>
          <w:szCs w:val="28"/>
        </w:rPr>
        <w:t>МЕТОДИКИ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726"/>
        <w:gridCol w:w="5626"/>
      </w:tblGrid>
      <w:tr w:rsidR="00D92BF5" w:rsidTr="00D92BF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Методика определения сроков давности инфарктов головного мозга по макроскопическим и микроскопическим признакам</w:t>
            </w:r>
          </w:p>
        </w:tc>
      </w:tr>
      <w:tr w:rsidR="00D92BF5" w:rsidTr="00D92BF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Шифр</w:t>
            </w:r>
          </w:p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специальности</w:t>
            </w:r>
          </w:p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24.1 Судебно-гистологическое исследование (медицинское)</w:t>
            </w:r>
          </w:p>
          <w:p w:rsidR="00D92BF5" w:rsidRDefault="00D92BF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92BF5" w:rsidTr="00D92BF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Информация о разработчике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Составитель: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судебно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медицинский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эксперт-гистолог, к.м.н. (Центр судебной медицины МЗ РК). Рецензент: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Манекенова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К.Б., заведующая кафедрой патологической анатомии МУА, профессор, д.м.н.</w:t>
            </w:r>
          </w:p>
        </w:tc>
      </w:tr>
      <w:tr w:rsidR="00D92BF5" w:rsidTr="00D92BF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Сущность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Выявление микроскопических признаков, указывающих на срок давности инфарктов головного мозга</w:t>
            </w:r>
          </w:p>
        </w:tc>
      </w:tr>
      <w:tr w:rsidR="00D92BF5" w:rsidTr="00D92BF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Экспертные задачи,</w:t>
            </w:r>
          </w:p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решаемые</w:t>
            </w:r>
          </w:p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методикой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Подтверждение и(или) установление судебно-медицинского диагноза</w:t>
            </w:r>
          </w:p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92BF5" w:rsidTr="00D92BF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Объекты</w:t>
            </w:r>
          </w:p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Аутопсийный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материал (фрагменты внутренних органов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частей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трупа, забор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производится во время вскрытия</w:t>
            </w:r>
          </w:p>
        </w:tc>
      </w:tr>
      <w:tr w:rsidR="00D92BF5" w:rsidTr="00D92BF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Методы</w:t>
            </w:r>
          </w:p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исследования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Гистологический</w:t>
            </w:r>
          </w:p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92BF5" w:rsidTr="00D92BF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Краткое поэтапное описание методики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предлагаемых методических рекомендациях впервые сделана попытка представить эти ориентиры в виде таблиц, в которых приведена динамика макро- и микроскопических признаков, связанных с временным фактором. На основании макроскопических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пальпаторных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визуальных) и микроскопических исследований отобраны критерии, тесно связанны с фактором времени, степень выраженности их оценивалась в баллах от (+) I до (+) 4. Непостоянство признаков обозначено знаком (±), отсутствие или регресс признака (-), Цветовая гамма очагов сосудистой катастрофы и пограничной зоны дана соответствующими описательными характеристиками цвета и его оттенков.</w:t>
            </w:r>
          </w:p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Давность инфарктов оценивалась по пяти макроскопическим признакам: размягчение в зоне инфаркта, формирование демаркационной</w:t>
            </w:r>
          </w:p>
          <w:p w:rsidR="00D92BF5" w:rsidRDefault="00D92B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линии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кистовидной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полости, реактивные изменения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вмягкой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мозговой оболочке (ММО), цветовая гамма в очагах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инфарцирования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семи микроскопическим признакам: отечные и некротические изменения,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микрофагальная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(сегментоядерные лейкоциты), макрофагальная,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лимфоцитарная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макроглиальная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реакции, изменения со стороны кровеносных сосудов.</w:t>
            </w:r>
          </w:p>
        </w:tc>
      </w:tr>
      <w:tr w:rsidR="00D92BF5" w:rsidTr="00D92BF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Дата одобрения методики Ученым Советом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 №2 от 05.12,2016 г.</w:t>
            </w:r>
          </w:p>
          <w:p w:rsidR="00D92BF5" w:rsidRDefault="00D92BF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D92BF5" w:rsidTr="00D92BF5">
        <w:trPr>
          <w:trHeight w:val="112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2BF5" w:rsidRDefault="00D92BF5">
            <w:pPr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Должностное лицо, </w:t>
            </w:r>
          </w:p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составившее паспорт методики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</w:r>
          </w:p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BF5" w:rsidRDefault="00D9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Имамбаева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СМЭ высшей квалификационной категории отдела научного и методического обеспечения РГКП «Центр судебной медицины» МЮ РК</w:t>
            </w:r>
          </w:p>
        </w:tc>
      </w:tr>
    </w:tbl>
    <w:p w:rsidR="00D92BF5" w:rsidRDefault="00D92BF5" w:rsidP="00D92BF5">
      <w:pPr>
        <w:rPr>
          <w:lang w:val="ru-RU"/>
        </w:rPr>
      </w:pPr>
    </w:p>
    <w:p w:rsidR="00A13E8D" w:rsidRDefault="00A13E8D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Pr="0005180C" w:rsidRDefault="0005180C" w:rsidP="000518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180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05180C" w:rsidRDefault="0005180C" w:rsidP="0005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18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Методика определения сроков давности инфарктов головного мозга по макроскопическим и микроскопическим признакам</w:t>
      </w:r>
    </w:p>
    <w:p w:rsidR="0005180C" w:rsidRDefault="0005180C" w:rsidP="000518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05180C" w:rsidRDefault="0005180C" w:rsidP="000518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05180C" w:rsidRPr="0005180C" w:rsidRDefault="0005180C" w:rsidP="0005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Общие п</w:t>
      </w:r>
      <w:r w:rsidRPr="000518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оложен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ия</w:t>
      </w:r>
    </w:p>
    <w:p w:rsidR="0005180C" w:rsidRDefault="0005180C" w:rsidP="0005180C">
      <w:r w:rsidRPr="0005180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Перечень использованных источников</w:t>
      </w:r>
    </w:p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Default="0005180C"/>
    <w:p w:rsidR="0005180C" w:rsidRPr="0005180C" w:rsidRDefault="0005180C" w:rsidP="0005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МЕТОДИКА ОПРЕДЕЛЕНИЯ СРОКОВ ДАВНОСТИ ИНФАРКТОВ ГОЛОВНОГО МОЗГА ПО МАКРОСКОПИЧЕСКИМ И МИКРОСКОПИЧЕСИМ ПРИЗНАКАМ</w:t>
      </w:r>
    </w:p>
    <w:p w:rsidR="0005180C" w:rsidRPr="0005180C" w:rsidRDefault="0005180C" w:rsidP="006A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предлагаемых методических рекомендациях впервые сделана попытка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представить эти ориентиры в виде таблиц, в которых приведена динамика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макро- и микроскопических признаков, связанных с временным фактором.</w:t>
      </w:r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Такого рода таблицы существуют для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инфарюгов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миокарда. Для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ронометрии</w:t>
      </w:r>
      <w:proofErr w:type="spellEnd"/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очаговых сосудистых процессов в мозге их нет. В таблицах отражен более </w:t>
      </w:r>
      <w:r w:rsid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</w:t>
      </w:r>
      <w:r w:rsid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10 - летний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опыт работы лаборатории патологической анатомии Р 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Ң 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X </w:t>
      </w:r>
      <w:proofErr w:type="gram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gram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им.</w:t>
      </w:r>
      <w:r w:rsid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проф. А.Л, Поленова. На основании макроскопических (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пальпаторкых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визуальных) и микроскопических исследований отобраны критерии, тесно</w:t>
      </w:r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связанны с фактором времени, степень выраженности их оценивалась в баллах</w:t>
      </w:r>
      <w:r w:rsid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(+) 1 до (+) 4. Непостоянство признаков обозначено знаком (±), отсутствие</w:t>
      </w:r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 регресс признака (-). Цветовая гамма очагов сосудистой катастрофы и</w:t>
      </w:r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пограничной зоны дана соответствующими описательными характеристиками</w:t>
      </w:r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цвета и его оттенков. Таблицы составлены для средних по объему инфарктов</w:t>
      </w:r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занимающих приблизительно 1/5 часть полушария, и внутримозговых</w:t>
      </w:r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кровоизлиянии - до 50-70 мл. Однако они могут быть использованы как </w:t>
      </w:r>
      <w:proofErr w:type="spellStart"/>
      <w:r w:rsidRPr="0005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ддя</w:t>
      </w:r>
      <w:proofErr w:type="spellEnd"/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более крупных, так и для более мелких очагов, </w:t>
      </w:r>
      <w:proofErr w:type="gram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каждому критерию в таблицах дан краткий комментарий.</w:t>
      </w:r>
    </w:p>
    <w:p w:rsidR="0005180C" w:rsidRPr="0005180C" w:rsidRDefault="0005180C" w:rsidP="006A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ТАБЛИЦЫ ДЛЯ ОПРЕДЕЛЕНИЯ СРОКОВ ДАВНОСТИ ИНФАРКТОВ ГОЛОВНОГО МОЗГА ПО МАКРОСКОПИЧЕСКИМ (табл. 1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051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2)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МИКРОСКОПИЧЕСКИМ (табл. 3) ПРИЗНАКАМ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’</w:t>
      </w:r>
    </w:p>
    <w:p w:rsidR="0005180C" w:rsidRPr="0005180C" w:rsidRDefault="0005180C" w:rsidP="006A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Давность инфарктов оценивалась по пяти макроскопическим признакам: размягчение в зоне инфаркта, формирование демаркационной линии и</w:t>
      </w:r>
    </w:p>
    <w:p w:rsidR="0005180C" w:rsidRPr="0005180C" w:rsidRDefault="0005180C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ПОЛОСТИ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’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еак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™</w:t>
      </w: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внь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* изменения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вмягаой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мозговой оболочке (ММО), цветовая гамма в очагах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инфарцирования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семи микроскопическим признакам; отечные и некротические изменения,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микрофагальная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(сегментоядерные лейкоциты), макро фатальная,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лимфоцитарная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макроглиальная</w:t>
      </w:r>
      <w:proofErr w:type="spellEnd"/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реакции, изменения со стороны кровеносных сосудов.</w:t>
      </w:r>
    </w:p>
    <w:p w:rsidR="0005180C" w:rsidRPr="0005180C" w:rsidRDefault="0005180C" w:rsidP="006A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18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Таблица 1 Макроскопические критерии ишемических (белых) инфарктов головного мозга</w:t>
      </w:r>
    </w:p>
    <w:tbl>
      <w:tblPr>
        <w:tblW w:w="97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1"/>
        <w:gridCol w:w="426"/>
        <w:gridCol w:w="417"/>
        <w:gridCol w:w="422"/>
        <w:gridCol w:w="422"/>
        <w:gridCol w:w="566"/>
        <w:gridCol w:w="566"/>
        <w:gridCol w:w="571"/>
        <w:gridCol w:w="6"/>
        <w:gridCol w:w="556"/>
        <w:gridCol w:w="710"/>
        <w:gridCol w:w="571"/>
        <w:gridCol w:w="706"/>
        <w:gridCol w:w="864"/>
        <w:gridCol w:w="16"/>
      </w:tblGrid>
      <w:tr w:rsidR="0005180C" w:rsidRPr="0005180C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80C" w:rsidRPr="0005180C" w:rsidRDefault="0005180C" w:rsidP="0005180C">
            <w:pPr>
              <w:spacing w:after="0" w:line="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~ ~ —</w:t>
            </w: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</w: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</w:r>
          </w:p>
          <w:p w:rsidR="0005180C" w:rsidRPr="0005180C" w:rsidRDefault="0005180C" w:rsidP="0005180C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Признаки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180C" w:rsidRPr="0005180C" w:rsidRDefault="0005180C" w:rsidP="0005180C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Острая фаза (сутки)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180C" w:rsidRPr="0005180C" w:rsidRDefault="0005180C" w:rsidP="0005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Хроническая фаза (месяцы)</w:t>
            </w:r>
          </w:p>
        </w:tc>
      </w:tr>
      <w:tr w:rsidR="0005180C" w:rsidRPr="0005180C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29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80C" w:rsidRPr="0005180C" w:rsidRDefault="0005180C" w:rsidP="0005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80C" w:rsidRPr="0005180C" w:rsidRDefault="0005180C" w:rsidP="0005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0,5 1 3 5 7 15 21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5180C" w:rsidRPr="0005180C" w:rsidRDefault="0005180C" w:rsidP="0005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1 2 6 12 </w:t>
            </w: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24</w:t>
            </w:r>
          </w:p>
        </w:tc>
      </w:tr>
      <w:tr w:rsidR="0005180C" w:rsidRPr="0005180C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80C" w:rsidRPr="0005180C" w:rsidRDefault="0005180C" w:rsidP="0005180C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Размягчение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80C" w:rsidRPr="0005180C" w:rsidRDefault="0005180C" w:rsidP="0005180C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± + + + </w:t>
            </w:r>
            <w:r w:rsidRPr="0005180C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  <w:lang w:val="ru-RU" w:eastAsia="ru-RU"/>
              </w:rPr>
              <w:t>+++++ +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80C" w:rsidRPr="0005180C" w:rsidRDefault="0005180C" w:rsidP="0005180C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+</w:t>
            </w: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+ + + + </w:t>
            </w:r>
            <w:r w:rsidRPr="0005180C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  <w:lang w:val="ru-RU" w:eastAsia="ru-RU"/>
              </w:rPr>
              <w:t xml:space="preserve">+ </w:t>
            </w: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+</w:t>
            </w:r>
            <w:proofErr w:type="gramStart"/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|[</w:t>
            </w:r>
            <w:proofErr w:type="gramEnd"/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+ + </w:t>
            </w: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+J+ </w:t>
            </w:r>
            <w:r w:rsidRPr="00051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+ +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82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(разжижение) в зоне инфаркта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ru-RU" w:eastAsia="ru-RU"/>
              </w:rPr>
              <w:t>!</w:t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+ 4-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76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Демаркация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val="ru-RU" w:eastAsia="ru-RU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-1- + 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77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кисты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9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val="ru-RU" w:eastAsia="ru-RU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■■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84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Изменения в мягкой мозговой оболочки.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±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bottom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bottom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</w:tbl>
    <w:p w:rsidR="006A6B3D" w:rsidRPr="006A6B3D" w:rsidRDefault="006A6B3D" w:rsidP="006A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этой и последующих таблицах ± - непостоянство признака</w:t>
      </w:r>
    </w:p>
    <w:p w:rsidR="006A6B3D" w:rsidRPr="006A6B3D" w:rsidRDefault="006A6B3D" w:rsidP="006A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Размягчение в зоне инфаркта. Консистенция (плотность, упругость, тургор) зоны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инфарцирования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уменьшается вследствие процессов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аутолиза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элиминации продуктов распада. Незначительное размягчение - (1 балл) ткань мозга слег ка западает на поверхности среза, легче разрывается и слабее, чем в норме “пружинит”. Четыре балла - полностью растворившаяся (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аутолизированная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ткань мозга в виде бесформенных рыхлых хлопьев, плавающая в кистозной жидкости. Два и три балла - переходные состояния между этими крайними вариантами.</w:t>
      </w:r>
    </w:p>
    <w:p w:rsidR="006A6B3D" w:rsidRPr="006A6B3D" w:rsidRDefault="006A6B3D" w:rsidP="006A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Демаркация. Ограничение (изоляция)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некротизированной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ткани от “здорового” мозга является следствием демаркационного (асептического) воспаления и имеет типичный набор клеточных реакции, </w:t>
      </w:r>
      <w:proofErr w:type="gram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первые сутки после прекращения кровотока этой зоны нет. Участок некроза без резких границ переходит в окружающую мозговую ткань. К третьим суткам край зоны некроза можно определить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гтальпаторно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разнице консистенции и по выбуханию его над поверхностью среза зоны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инфарцирования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(2 балла). Через 5 суток демаркационная линия выявляется четче. К </w:t>
      </w:r>
      <w:r w:rsidRPr="006A6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2</w:t>
      </w: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- 3 неделе она отчетливо определяется по периметру инфаркта (3 балла). Однако в части средних и особенно крупных инфарктов через месяц и даже в более поздние сроки зона демаркации видна не во всех участках по периметру зоны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инфарцирования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A6B3D" w:rsidRPr="006A6B3D" w:rsidRDefault="006A6B3D" w:rsidP="006A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кисты. Так как головной мозг располагается в замкнутом объеме полости черепа и в нем нет “строительного материала” для замещения крупных очагов некроза, то на месте инфаркта обычно формируется полость (киста), заполненная желтоватой серозной жидкостью. Обычно вначале этот процесс носит гнездный характер и только потом образуется одна (единая) киста. Появление кистевидных полостей (мелких) свидетельство того, что инфаркту 3-4 недели (2 балла), одной полости (большой), в которой еще сохраняются фрагменты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некротизированной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ткани, -1,5- 2месяца (3 балла). В крупных инфарктах (с ними, как правило* долго не живут) до образования крупных полостей дело обычно не доходит.</w:t>
      </w:r>
    </w:p>
    <w:p w:rsidR="006A6B3D" w:rsidRPr="006A6B3D" w:rsidRDefault="006A6B3D" w:rsidP="006A6B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Реактивные изменения в мягкой мозговой оболочке (ММО). Примерно в половине случаев (практически во всех наблюдениях с крупными и довольно часто со средними по величине инфарктами) мягкая мозговая оболочка (сосудистая + паутинная) прилежала к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некротизированной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части мозга, оказываясь в зоне нарушенного мозгового кровообращения. На самых ранних этапах в острую фазу инфаркта определяется отек ММ О и повышенное кровенаполнение (I балл). Через 5-7 суток по ходу сосудов появляются желто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иато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ржавые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отгенки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пери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васкулярных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территорий (2 балла). Ржавый </w:t>
      </w: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оттенок сохраняется в течение многих лет. Следует отметить, что просвечивающаяся через ММО уже мертвая, но еще сохранившая свои контуры кора, также приобретает коричневато-ржавый оттенок, </w:t>
      </w:r>
      <w:proofErr w:type="gram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концу острого периода ММО утолщается, перестает быть прозрачной, четче становится граница участка оболочки, 'прилежащей к инфаркту. Если в этот период потянуть за нее пинцетом, то вскроется рыхлая, пористая ткань мозга, из которой вместе с ММО вытягиваются плотные тяжи ампутированных кортикальных и субкортикальных сосудов. Начиная примерно с месяца, склероз ММО прогрессирует, образуются поля фиброза неправильной формы. Здесь же можно видеть мелкие и крупные субарахноидальные и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субпиальные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гид ромы (4 балла).</w:t>
      </w:r>
    </w:p>
    <w:p w:rsidR="006A6B3D" w:rsidRPr="006A6B3D" w:rsidRDefault="006A6B3D" w:rsidP="006A6B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Таблица 2 Динамика изменений цвета белого и серого вещества в очагах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инфарцированного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мозга</w:t>
      </w:r>
    </w:p>
    <w:tbl>
      <w:tblPr>
        <w:tblW w:w="979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28"/>
        <w:gridCol w:w="4585"/>
        <w:gridCol w:w="13"/>
        <w:gridCol w:w="3774"/>
        <w:gridCol w:w="13"/>
      </w:tblGrid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Сроки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(сутки)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Белое вещество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Серое вещество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Белый или более светлый, чем неповрежденный мозг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Бледно-серый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-II</w:t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Бледно-серый с розовым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оттенком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- 1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Свет л о-</w:t>
            </w:r>
            <w:proofErr w:type="spellStart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ссрый</w:t>
            </w:r>
            <w:proofErr w:type="spellEnd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или белый в местах расплавления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Светло-серый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kk-KZ"/>
              </w:rPr>
              <w:t>ЛІ-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Светло-серый с желтоватым оттенком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 </w:t>
            </w:r>
            <w:proofErr w:type="spellStart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ветл</w:t>
            </w:r>
            <w:proofErr w:type="spellEnd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о-серый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Бледно-серый с желтоватым оттенком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Серый с желтоватым оттенком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Бледно-серый со </w:t>
            </w:r>
            <w:proofErr w:type="spellStart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светло</w:t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коричневым</w:t>
            </w:r>
            <w:proofErr w:type="spellEnd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оттенком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Серый о легким коричневым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оттенком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-II-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Серый со светло-коричневым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оттенком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 л е дно-кори </w:t>
            </w:r>
            <w:proofErr w:type="spellStart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чн</w:t>
            </w:r>
            <w:proofErr w:type="spellEnd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е вы й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 </w:t>
            </w:r>
            <w:proofErr w:type="spellStart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рязно</w:t>
            </w:r>
            <w:proofErr w:type="spellEnd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proofErr w:type="gramStart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серый(</w:t>
            </w:r>
            <w:proofErr w:type="gramEnd"/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цвет хлопьев уже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Бледно-коричневый </w:t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518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(расплавившегося мозга)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грязноватым оттенком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40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-II- "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Грязно-бурый </w:t>
            </w:r>
            <w:r w:rsidRPr="006A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[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hRule="exact" w:val="54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-II</w:t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softHyphen/>
              <w:t>—</w:t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ab/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ab/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Грязно-бурый, местами серый</w:t>
            </w:r>
          </w:p>
        </w:tc>
      </w:tr>
    </w:tbl>
    <w:p w:rsidR="006A6B3D" w:rsidRPr="006A6B3D" w:rsidRDefault="006A6B3D" w:rsidP="006A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6B3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I</w:t>
      </w:r>
    </w:p>
    <w:p w:rsidR="006A6B3D" w:rsidRPr="006A6B3D" w:rsidRDefault="006A6B3D" w:rsidP="006A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Цветовая гамма в зоне некроза меняется по мере его старения. Дать точную описательную характеристику этих изменений оказалось весьма затруднительным. Это обусловлено тем, что "чистых” цветов (красный, коричневый и т.п.) в инфаркте нет. Кроме того, примесь крови в зоне гипоксии, количество которой от быстроты прекращения кровотока, а также наличие мелких кровоизлияний (частого спутника сосудистых некрозов мозга) привносят дополнительные оттенки в цветовую гамму. Цвет белого и серого вещества в зависимости от сроков инфаркта меняется </w:t>
      </w:r>
      <w:proofErr w:type="gram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 разному</w:t>
      </w:r>
      <w:proofErr w:type="gram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Это обусловлено различием их клеточного и тканевого составов и количеством липидов. Как отмечалось ранее, выраженность отобранных макроскопических критериев зависит от многих слагаемых. Поэтому только в совокупности они дают возможность ответить на вопрос о давности инфаркта. Кроме того, их можно использовать как своего рода ориентиры для прицельного взятия материала, после гистологической обработки которого обычно удается более точно установить время возникновения инфаркта.</w:t>
      </w:r>
    </w:p>
    <w:p w:rsidR="006A6B3D" w:rsidRPr="006A6B3D" w:rsidRDefault="006A6B3D" w:rsidP="006A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Таблица 3 Микроскопические критерии давности ишемических (белых) инфарктов головного мозга</w:t>
      </w:r>
    </w:p>
    <w:tbl>
      <w:tblPr>
        <w:tblW w:w="976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562"/>
        <w:gridCol w:w="571"/>
        <w:gridCol w:w="566"/>
        <w:gridCol w:w="706"/>
        <w:gridCol w:w="706"/>
        <w:gridCol w:w="706"/>
        <w:gridCol w:w="715"/>
        <w:gridCol w:w="706"/>
        <w:gridCol w:w="710"/>
        <w:gridCol w:w="566"/>
        <w:gridCol w:w="562"/>
        <w:gridCol w:w="893"/>
      </w:tblGrid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Признаки</w:t>
            </w: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Острая фаза (сутки)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Хроническая фаза (месяцы)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ab/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Отек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Некроз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+ </w:t>
            </w:r>
            <w:r w:rsidRPr="006A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*</w:t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t-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 + + 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“</w:t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ab/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Сегментояде</w:t>
            </w:r>
            <w:proofErr w:type="spellEnd"/>
          </w:p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рные</w:t>
            </w:r>
            <w:proofErr w:type="spellEnd"/>
          </w:p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лейкоциты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Н-Н-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Макрофаги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++ 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++■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bscript"/>
                <w:lang w:val="ru-RU" w:eastAsia="ru-RU"/>
              </w:rPr>
              <w:t>+</w:t>
            </w: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Лимфоциты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smallCaps/>
                <w:color w:val="000000"/>
                <w:sz w:val="26"/>
                <w:szCs w:val="26"/>
                <w:lang w:val="ru-RU" w:eastAsia="ru-RU"/>
              </w:rPr>
              <w:t>+■ 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-Н+ </w:t>
            </w: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Мнкроглия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+■ +■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6A6B3D" w:rsidRPr="006A6B3D" w:rsidTr="006A6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Реакция</w:t>
            </w:r>
          </w:p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кровеносных</w:t>
            </w:r>
          </w:p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сосудом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■+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-Н+ 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-И-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-1-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B3D" w:rsidRPr="006A6B3D" w:rsidRDefault="006A6B3D" w:rsidP="006A6B3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6B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ab/>
            </w:r>
          </w:p>
        </w:tc>
      </w:tr>
    </w:tbl>
    <w:p w:rsidR="006A6B3D" w:rsidRPr="006A6B3D" w:rsidRDefault="006A6B3D" w:rsidP="006A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ru-RU"/>
        </w:rPr>
        <w:t>Отек. Он появляется в первые часы после наступления ишемии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ru-RU"/>
        </w:rPr>
        <w:t xml:space="preserve"> </w:t>
      </w: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довольно быстро нарастает. По краю очага некроза активируются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олигодендроглиоциты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Они увеличиваются в размерах ядра оттесняются </w:t>
      </w:r>
      <w:proofErr w:type="gram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периферии</w:t>
      </w:r>
      <w:proofErr w:type="gram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снетки приобретают пузырьковидную конфигурацию. Вокруг сосудов уже в первые часы появляются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криблюры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Максимальная выраженность отека выявляется к 3-м суткам (4 балла). На 5-7-е сутки отек резко спадает, сохраняясь только в узкой зоне вокруг инфаркта.</w:t>
      </w:r>
    </w:p>
    <w:p w:rsidR="006A6B3D" w:rsidRPr="006A6B3D" w:rsidRDefault="006A6B3D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Некроз. В области инфаркта дегенеративно измененные нервные клетки определяются в первые часы после наступления инсульта и достигают максимального проявления через </w:t>
      </w:r>
      <w:r w:rsidRPr="006A6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2-5</w:t>
      </w: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суток (4 балла). Основными формами </w:t>
      </w: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гибели нейронов были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пикноз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лизис. По нашему мнению, “темные” (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пикноморфные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нейроны - это быстро (остро) гибнущие элементы, то ли вследствие внезапной и тяжелой гипоксии, то ли вследствие генетической неустойчивости их к дефициту кислорода. Число темных нейронов в зоне инфаркта особенно велико в ранние сроки (первые три дня). При пролонгированной ишемии на фоне неполного некроза в препаратах преобладают “светлые” формы погибающих нейронов. В цито плазме последних часто обнаруживаются гранулы липофусцина.</w:t>
      </w:r>
    </w:p>
    <w:p w:rsidR="006A6B3D" w:rsidRPr="006A6B3D" w:rsidRDefault="006A6B3D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Микрофагальная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реакция (сегментоядерные лейкоциты). Сегментоядерные лейкоциты появляются в зоне инфаркта в первые часы, Период наибольшего “расцвета” лейкоцитарной реакции вокруг инфаркта приходится на 2-5-е сутки (4 балла). Через неделю реакция довольно резко обрывается. Однако в крупных инфарктах отдельные локальные инфильтраты обнаруживаются и в более поздний период.</w:t>
      </w:r>
    </w:p>
    <w:p w:rsidR="006A6B3D" w:rsidRPr="006A6B3D" w:rsidRDefault="006A6B3D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Макрофагальная реакция. Это самый яркий феномен в зоне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инфарцирования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Макрофаги появляются на 2-3-и сутки после гибели мозга в </w:t>
      </w:r>
      <w:r w:rsidRPr="006A6B3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ru-RU"/>
        </w:rPr>
        <w:t xml:space="preserve">тех зонах его, </w:t>
      </w: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которые прилежат </w:t>
      </w:r>
      <w:r w:rsidRPr="006A6B3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ru-RU"/>
        </w:rPr>
        <w:t xml:space="preserve">к </w:t>
      </w: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мягкой мозговой оболочке. Через сутки-двое они появляются вдоль сосудов в пограничной зоне, </w:t>
      </w:r>
      <w:proofErr w:type="gram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большинстве случаев — это крупные элементы, светлая цитоплазма которых в этот период содержит еще мало жировых капель </w:t>
      </w:r>
      <w:r w:rsidRPr="006A6B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(2</w:t>
      </w: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балла). Со временем (10-15-е сутки) макрофаги трансформируются в типичные “зернистые </w:t>
      </w:r>
      <w:r w:rsidRPr="006A6B3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ru-RU"/>
        </w:rPr>
        <w:t>шары'</w:t>
      </w:r>
      <w:r w:rsidRPr="006A6B3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vertAlign w:val="superscript"/>
          <w:lang w:val="ru-RU" w:eastAsia="ru-RU"/>
        </w:rPr>
        <w:t>1</w:t>
      </w:r>
      <w:r w:rsidRPr="006A6B3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ru-RU"/>
        </w:rPr>
        <w:t xml:space="preserve">, </w:t>
      </w: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цитоплазма которых “нафарширована”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фагоцитированными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A6B3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ru-RU"/>
        </w:rPr>
        <w:t xml:space="preserve">липидами. </w:t>
      </w:r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сопутствующих инфаркту кровоизлияниях можно видеть макрофаги с зернами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гемосидерина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 2-3-ей неделе в пограничной зоне образуются целые поля макрофагов (4 балла). К исходу месяца процессы элиминации продуктов распада практически завершаются, начинают образовываться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микрокисты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которых среди тканевой жидкости “плавают” группы макрофагов и отдельные фагоциты (3 балла). Макрофагальная реакция идет на убыль к концу острой фазы инфаркта. В инфарктах, “возраст” которых насчитывает много месяцев (и даже лет), можно обнаружить лип о фаги </w:t>
      </w:r>
      <w:r w:rsidRPr="006A6B3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ru-RU" w:eastAsia="ru-RU"/>
        </w:rPr>
        <w:t xml:space="preserve">и </w:t>
      </w:r>
      <w:proofErr w:type="spellStart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гемосидерофаги</w:t>
      </w:r>
      <w:proofErr w:type="spellEnd"/>
      <w:r w:rsidRPr="006A6B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 балл).</w:t>
      </w:r>
    </w:p>
    <w:p w:rsidR="006A6B3D" w:rsidRPr="006A6B3D" w:rsidRDefault="006A6B3D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Лимфоцитарная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реакция, Единичные лимфоциты появляются по</w:t>
      </w:r>
    </w:p>
    <w:p w:rsidR="00655E37" w:rsidRPr="00655E37" w:rsidRDefault="00655E37" w:rsidP="00655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периферии мертвой зоны уже в первые сутки вместе </w:t>
      </w:r>
      <w:proofErr w:type="gram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сегментоядерными лейкоцита</w:t>
      </w:r>
      <w:proofErr w:type="gram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ми. К третьим суткам определяются очаговые скопления их в мягкой мозговой оболочке, прилежащей к очагу инфаркта (1 балл). Интенсивность реакции еще более усиливается к концу недели. Часть лимфоцитов в этот отрезок времени трансформируется в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бласты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 10-15-е сутки встречаются в небольшом количестве плазматические клетки и формируются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лимфоцитарные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пери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васкулярные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муфты (4 балла). Муфты и диффузно разбросанные клетки сохраняются в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глиомезодермальных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рубцах (капсуле) в течение многих лет {1 балл). Степень выраженности лейкоцитарных (лимфоциты и сегментоядерные лейкоциты) реакций в зоне инфаркта мозга </w:t>
      </w:r>
      <w:proofErr w:type="spellStart"/>
      <w:proofErr w:type="gram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чительно</w:t>
      </w:r>
      <w:proofErr w:type="spellEnd"/>
      <w:proofErr w:type="gram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ниже, чем в инфарктах других органов.</w:t>
      </w:r>
    </w:p>
    <w:p w:rsidR="00655E37" w:rsidRPr="00655E37" w:rsidRDefault="00655E37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Макроглиальная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реакция. Дренажные формы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олигодендроглиоцигов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реактивные изменения в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астроцитах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появляются по краю зоны некроза в первые сутки (1 балл). Заметное увеличение их количества в пограничной зоне 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происходит на 3*5-е сутки (2 балла). Через неделю эта реакция усиливается, в некоторых участках обнаруживаются скопления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олигодердроглиоцитов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протоплазматических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астроцитов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 10-15-е сутки реактивные изменения нарастают, достигая максимальной выраженности (4 балла). Глиальные элементы накапливаются в пограничной зоне в виде вала, появляются “тучные”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астроциты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Через</w:t>
      </w:r>
      <w:proofErr w:type="gram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2-3 месяца тучные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асгроциты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увеличиваются в объеме, превышая в 3-5 раз размер самых крупных нейронов. При обширных поверхностных инфарктах через 6-12 месяцев на месте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некротизированной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коры обнаруживаются участки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глиоза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состоящие, главным образом, из тучных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астроцитов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При малом увеличении хорошо видно, как под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склерозированной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утолщенной мягкой мозговой оболочкой скопления тучных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астгроцитов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виде лент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повторяютконтуры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резко атрофированных извилин (2 балла). В цитоплазме некоторых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астроцитов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обнаруживаются зерна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гемосидерина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55E37" w:rsidRPr="00655E37" w:rsidRDefault="00655E37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кровеносных сосудов. Она проявляется вокруг зоны ишемии уже в первые сутки. Обнаруживается отчетливое увеличение сосудистой сети за счет раскрытия резервных капилляров. Через пористую стенку резко расширенных сосудов выходят в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околососудистое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пространство плазма и кровяные элементы (1 балл). Через 1-1,5 суток, как правило, формируются кольцевидные кровоизлияния, которые особенно характерны для серого вещества. Клетки эндотелия набухают, на 2-3-е сутки в них появляются митозы (2 балла). На 5-е сутки в сформировавшейся пограничной зоне на фоне раскрывшихся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резервых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капилляров появляются вновь образованные капилляры. К 7-м суткам этот процесс прогрессирует, вокруг очагов начинают формироваться сосудистые петли {3 балла), которые особенно хорошо выявляются на 10-15-е сутки (4 балла). Позднее сосудистая сеть перестраивается и склероз и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руется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 центре мелких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кисто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видных полостей капилляры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лизируются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по периферии сохраняются группы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липофагов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разряженная сосудистая сеть, которые как бы “плавают” в кистозной жидкости.</w:t>
      </w:r>
    </w:p>
    <w:p w:rsidR="00655E37" w:rsidRPr="00655E37" w:rsidRDefault="00655E37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Сеть беспорядочно разбросанных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склерозированных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сосудов можно наблюдать в очагах старых инфарктов как вокруг кист, так и в очагах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глиоза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Как видно из таблицы, значимость семи отобранных микроскопических критериев различна в зависимости от сроков инфаркта. В ранний период наиболее информативными являются: отек, дегенеративные и некротические изменения в нейронах, инфильтрация сегментоядерными лейкоцитами. Эти реактивные изменения выявляются в первые сутки, достигая максимума через 2-3 суток и сохраняясь на этом уровне до 5 (отек, лейкоцитарная инфильтрация) или 10 суток и более (некротические изменения). Макрофагальная реакция, начинающаяся на 3- 5-е сутки, достигает максимальной степени выраженности через 2-3 недели.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Лимфоцитарные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периваскулярные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инфильтраты отчетливо формируются на 10-15- е сутки. В этот же период среди лимфоцитов и их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бластных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 определяются зрелые плазматические клетки. Пролиферация кровеносных сосудов происходит на 3-5-е сутки. Через неделю начинают формироваться петли из новообразованных 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сосудов, которые особенно отчетливо выявляются на 10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-15-е сутки. Морфологические,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макроскопические</w:t>
      </w:r>
      <w:proofErr w:type="gram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 и микроскопические признаки, могут быть использованы для определения сроков давности инфарктов мозга. Однако “чувствительность" выбранных критериев зависит от сроков: в ранние сроки интервалы соответствуют суткам (первая неделя, первый месяц), а затем она увеличивается до недель (месяц - два) и месяцев (полгода и больше). В случаях, когда на фоне предшествующих (неоднократно) ишемических инсультов произошло нарушение кровообращения (в том же бассейне), приведшее к летальному исходу, необходимо, как указывалось ранее, брать материал для исследования из разных участков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инфарцирования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чтобы точнее определить сроки наступления последнего инфаркта.</w:t>
      </w:r>
    </w:p>
    <w:p w:rsidR="00655E37" w:rsidRPr="00655E37" w:rsidRDefault="00655E37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ТАБЛИЦЫ ДЛЯ ОПРЕДЕЛЕНИЯ ДАВНОСТИ ВНУТРИМОЗГОВЫХ ГЕМАТОМ ПО МАКРОСКОПИЧЕСКИМ (табл. </w:t>
      </w:r>
      <w:proofErr w:type="gramStart"/>
      <w:r w:rsidRPr="00655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4,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gram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И</w:t>
      </w:r>
    </w:p>
    <w:p w:rsidR="00655E37" w:rsidRPr="00655E37" w:rsidRDefault="00655E37" w:rsidP="00655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МИКРОСКОПИЧЕСКИМ (табл. 6) ПРИЗНАКАМ</w:t>
      </w:r>
    </w:p>
    <w:p w:rsidR="00655E37" w:rsidRPr="00655E37" w:rsidRDefault="00655E37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 отборе критериев для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хронометрии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внутримозговых гематом был использован тот же методический подход и те же приемы, что и при определении давности инфарктов мозга. Среди макроскопических признаков отобрано четыре: консистенция (плотность, упругость) гематомы, реактивные изменения в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перифокальной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зоне, формирование кистевидной полости и цветовая гамма как самой гематомы, так и прилежащей к ней ткани мозга; среди микроскопических - восемь: отечные и некротические изменения; организация и рассасывание гематомы; лейкоцитарная, макрофагальная и глиальная реакции, реакция со стороны кровеносных сосудов.</w:t>
      </w:r>
    </w:p>
    <w:p w:rsidR="00655E37" w:rsidRPr="00655E37" w:rsidRDefault="00655E37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Таблица 4. Макроскопические критерии давности внутримозговых гематом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418"/>
        <w:gridCol w:w="576"/>
        <w:gridCol w:w="662"/>
        <w:gridCol w:w="662"/>
        <w:gridCol w:w="648"/>
        <w:gridCol w:w="662"/>
        <w:gridCol w:w="658"/>
        <w:gridCol w:w="667"/>
        <w:gridCol w:w="662"/>
        <w:gridCol w:w="658"/>
        <w:gridCol w:w="662"/>
        <w:gridCol w:w="576"/>
      </w:tblGrid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Критерии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Часы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Сутки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Месяцы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Консистенция</w:t>
            </w:r>
          </w:p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гематомы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■+ 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* + 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+ + </w:t>
            </w:r>
            <w:r w:rsidRPr="00655E37">
              <w:rPr>
                <w:rFonts w:ascii="Times New Roman" w:eastAsia="Times New Roman" w:hAnsi="Times New Roman" w:cs="Times New Roman"/>
                <w:color w:val="000000"/>
                <w:spacing w:val="-10"/>
                <w:sz w:val="13"/>
                <w:szCs w:val="13"/>
                <w:lang w:val="ru-RU" w:eastAsia="ru-RU"/>
              </w:rPr>
              <w:t>-н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+■ + + 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pacing w:val="-10"/>
                <w:sz w:val="13"/>
                <w:szCs w:val="13"/>
                <w:lang w:val="ru-RU" w:eastAsia="ru-RU"/>
              </w:rPr>
              <w:t xml:space="preserve">+ </w:t>
            </w: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■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Изменения в </w:t>
            </w:r>
            <w:proofErr w:type="spellStart"/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перифокальной</w:t>
            </w:r>
            <w:proofErr w:type="spellEnd"/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kk-KZ"/>
              </w:rPr>
              <w:t xml:space="preserve">(поіраничной) </w:t>
            </w: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зоне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1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pacing w:val="-10"/>
                <w:sz w:val="13"/>
                <w:szCs w:val="13"/>
                <w:lang w:val="ru-RU" w:eastAsia="ru-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pacing w:val="-10"/>
                <w:sz w:val="13"/>
                <w:szCs w:val="13"/>
                <w:lang w:val="ru-RU" w:eastAsia="ru-RU"/>
              </w:rPr>
              <w:t xml:space="preserve">ч- </w:t>
            </w: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Формирование</w:t>
            </w:r>
          </w:p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кисты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+■ + +</w:t>
            </w:r>
          </w:p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+■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+■ + </w:t>
            </w:r>
            <w:r w:rsidRPr="00655E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+ </w:t>
            </w:r>
            <w:r w:rsidRPr="00655E37">
              <w:rPr>
                <w:rFonts w:ascii="Times New Roman" w:eastAsia="Times New Roman" w:hAnsi="Times New Roman" w:cs="Times New Roman"/>
                <w:color w:val="000000"/>
                <w:spacing w:val="-10"/>
                <w:sz w:val="13"/>
                <w:szCs w:val="13"/>
                <w:lang w:val="ru-RU" w:eastAsia="ru-RU"/>
              </w:rPr>
              <w:t>-1-</w:t>
            </w:r>
          </w:p>
        </w:tc>
      </w:tr>
    </w:tbl>
    <w:p w:rsidR="00655E37" w:rsidRPr="00655E37" w:rsidRDefault="00655E37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Через 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1-6 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часов после клинических проявлений геморрагического инсульта на аутопсии кровь выглядит как блестящий черно-красный рыхлый сверток (плюс 2 балла). Он легко выделяется из своего ложа при разрезе мозга. К 12-24 часам вследствие ретракции сверток уплотняется (плюс 3 балла). В последующем этот процесс прогрессирует, достигая максимального проявления через 3-5 суток (плюс 4 балла). Такая консистенция свертка сохраняется до 10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15 суток. Излившаяся кровь в этот период представляет собой довольно плотный, неоднородный, бугристый комок. Через 2-3 недели сверток становится более рыхлым по окружности, оставаясь плотным в 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центре. Начиная со срока 3 недели, процессы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аутолиза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рассасывания нарастают и плотность свертка уменьшается (плюс 3 балла), и через 1-1,5 месяца он представлен массами полужидкой консистенции (плюс 1 балл). К 2-м месяцам излившаяся кровь, как правило, полностью рассасывается и на ее месте остается кистевидная полость, заполненная желтовато-коричневой жидкостью (минус I балл). В крупных гематомах этот процесс затягивается.</w:t>
      </w:r>
    </w:p>
    <w:p w:rsidR="00655E37" w:rsidRPr="00655E37" w:rsidRDefault="00655E37" w:rsidP="00655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Реактивные изменения в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перифокальной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(пограничной) зоне. В первые часы ткань мозга вокруг гематомы отечная, блестящая. Через 12- 24 часа она разрыхляется, в ней обнаруживаются точечные, сливные точечные или мелкопятнистые кровоизлияния (1 балл). К 5-7-м суткам все белое вещество, прилежащее к гематоме, равномерно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имбибнровано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кровью, разрыхлено (2 балла). Через 1,5-2 недели эта зона максимально расширяется, составляя слой толщиной 4-5 мм (4 балла). К исходу месяца она становится тоньше и приобретает коричневатые оттенки (2 балла). Кора, оказавшаяся в зоне кровоизлияния (над гематомой) в этот период истончается, приобретает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желто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коричневый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оттенок. Через 2-4 месяца стенка кистевидной полости на месте рассосавшейся гематомы, как правило, ровная, плотная, ржаво-коричневого цвета (1 балл).</w:t>
      </w:r>
    </w:p>
    <w:p w:rsidR="00655E37" w:rsidRPr="00655E37" w:rsidRDefault="00655E37" w:rsidP="00655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кисты. Разрыхление наружной части гематомы начинается после 2-х недель (1 балл). Активное рассасывание гематомы происходит на 3 - 4-й недели, она становится неоднородной, рыхлой (2 балла) и через 1,5-2 месяца (в мелких гематомах раньше) на этом месте образуется полость,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заполненная коричневатой жидкостью (4 балла). Следует отметить, что вследствие активного рассасывания излившейся крови (плюс ткань) объем образовавшейся полости часто меньше, чем объем бывшей гематомы.</w:t>
      </w:r>
    </w:p>
    <w:p w:rsidR="00655E37" w:rsidRPr="00655E37" w:rsidRDefault="00655E37" w:rsidP="00655E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Таблица 5. Динамика изменений цвета гематомы и пери фокальной зоны.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4109"/>
        <w:gridCol w:w="4272"/>
      </w:tblGrid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Сроки</w:t>
            </w:r>
          </w:p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(сутки)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Сверток крови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Белое вещество в </w:t>
            </w:r>
            <w:proofErr w:type="spellStart"/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перифокальной</w:t>
            </w:r>
            <w:proofErr w:type="spellEnd"/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зоне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Черно-красный (весь) с небольшими красными прослойками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Белый с единичными красными вкраплениями (точечными, мелкопятнистыми)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Пятнисто-красный (почти сплошь)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-//-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Красный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-//-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Пятнисто-красный (почти сплошь)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-//-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Темно-красный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Центр черный, край красноватый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Темно-красный, коричнево *■ красный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Центр черный, край (поверхность) красноватый с коричневым оттенком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-//-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Центр темно-коричневый, край коричнево-буроватый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Коричневый</w:t>
            </w:r>
          </w:p>
        </w:tc>
      </w:tr>
      <w:tr w:rsidR="00655E37" w:rsidRPr="00655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Светло-коричневы й, коричневато- желтый (жидкость на месте гематомы)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Ржаво - коричневый</w:t>
            </w:r>
          </w:p>
        </w:tc>
      </w:tr>
    </w:tbl>
    <w:p w:rsidR="00655E37" w:rsidRPr="00655E37" w:rsidRDefault="00655E37" w:rsidP="00655E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Изменения цвета самой гематомы и пери фокальной зоны, представленные в таблице, отражают процессы ее резорбции. Красные,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светло</w:t>
      </w:r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красные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оттенки появляются по периметру гематомы через 2-3 недели, а коричневые - через 3-4 недели.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Имбибированная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кровью </w:t>
      </w:r>
      <w:proofErr w:type="spellStart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перифокальная</w:t>
      </w:r>
      <w:proofErr w:type="spellEnd"/>
      <w:r w:rsidRPr="00655E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зона имеет красный цвет через 1- 3 суток, темно-красный - 5-10 суток. Через 2-3 недели она приобретает коричневый, а к 1,5~2-м месяцам - ржаво-коричневый цвет. При использовании этих критериев следует иметь ввиду, что, хотя они и связаны о фактор времени, однако, выраженность их во многом зависит также и от объема излившейся крови.</w:t>
      </w:r>
    </w:p>
    <w:tbl>
      <w:tblPr>
        <w:tblW w:w="9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09"/>
        <w:gridCol w:w="19"/>
        <w:gridCol w:w="610"/>
        <w:gridCol w:w="619"/>
        <w:gridCol w:w="619"/>
        <w:gridCol w:w="605"/>
        <w:gridCol w:w="14"/>
        <w:gridCol w:w="605"/>
        <w:gridCol w:w="619"/>
        <w:gridCol w:w="144"/>
        <w:gridCol w:w="461"/>
        <w:gridCol w:w="634"/>
        <w:gridCol w:w="619"/>
        <w:gridCol w:w="609"/>
        <w:gridCol w:w="10"/>
        <w:gridCol w:w="643"/>
        <w:gridCol w:w="552"/>
        <w:gridCol w:w="43"/>
      </w:tblGrid>
      <w:tr w:rsidR="00655E37" w:rsidRPr="00655E37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hRule="exact" w:val="10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Таблица</w:t>
            </w:r>
          </w:p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гематом.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Микроскопические</w:t>
            </w: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55E37" w:rsidRPr="00655E37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hRule="exact" w:val="398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Часы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Сутки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E37" w:rsidRPr="00655E37" w:rsidRDefault="00655E37" w:rsidP="00655E37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55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Месяцы</w:t>
            </w:r>
          </w:p>
        </w:tc>
      </w:tr>
      <w:tr w:rsidR="007D59AC" w:rsidRPr="007D59AC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</w:tr>
      <w:tr w:rsidR="007D59AC" w:rsidRPr="007D59AC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Отек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+ 4</w:t>
            </w: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softHyphen/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■4 4- 4-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-ч-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</w:tr>
      <w:tr w:rsidR="007D59AC" w:rsidRPr="007D59AC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Рассасывание</w:t>
            </w:r>
          </w:p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гематомы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+ + +■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+-Н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</w:tr>
      <w:tr w:rsidR="007D59AC" w:rsidRPr="007D59AC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Некроз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*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-1-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-И-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</w:tr>
      <w:tr w:rsidR="007D59AC" w:rsidRPr="007D59AC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Сегм</w:t>
            </w:r>
            <w:proofErr w:type="spellEnd"/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ентоя</w:t>
            </w:r>
            <w:proofErr w:type="spellEnd"/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д </w:t>
            </w:r>
            <w:proofErr w:type="spellStart"/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ерные</w:t>
            </w:r>
            <w:proofErr w:type="spellEnd"/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лейкоциты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+ +■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-ь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■+ + +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-Ы-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-ц-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</w:tr>
      <w:tr w:rsidR="007D59AC" w:rsidRPr="007D59AC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Г ем ос и </w:t>
            </w:r>
            <w:proofErr w:type="spellStart"/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дерофаги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-Н + +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+■</w:t>
            </w:r>
          </w:p>
        </w:tc>
      </w:tr>
      <w:tr w:rsidR="007D59AC" w:rsidRPr="007D59AC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Лимфоциты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■+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+■ + 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+ 4 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</w:tr>
      <w:tr w:rsidR="007D59AC" w:rsidRPr="007D59AC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Макроглия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4- 4-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-1- +■ 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+ 4-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 xml:space="preserve">■+ + + </w:t>
            </w: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</w:tr>
      <w:tr w:rsidR="007D59AC" w:rsidRPr="007D59AC" w:rsidTr="007D5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Реакция</w:t>
            </w:r>
          </w:p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кровеносных</w:t>
            </w:r>
          </w:p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сосудов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" 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-н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 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+■ </w:t>
            </w:r>
            <w:r w:rsidRPr="007D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ru-RU" w:eastAsia="ru-RU"/>
              </w:rPr>
              <w:t>+</w:t>
            </w: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+■ +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+ + </w:t>
            </w:r>
            <w:r w:rsidRPr="007D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f </w:t>
            </w: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 + +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AC" w:rsidRPr="007D59AC" w:rsidRDefault="007D59AC" w:rsidP="007D59AC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9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+ +</w:t>
            </w:r>
          </w:p>
        </w:tc>
      </w:tr>
    </w:tbl>
    <w:p w:rsidR="007D59AC" w:rsidRPr="007D59AC" w:rsidRDefault="007D59AC" w:rsidP="007D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Отек.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Яаления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отека в виде расширения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периваскулярных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пространств, появление дренажных форм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олигодендроглиоцнгов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обнаруживаются в тканях вокруг гематомы у умерших через час от начала сосудистой катастрофы (1 балл). Через 6- 12 часов эти явления нарастают. В пространстве между свертком крови и тканью мозга обнаруживаются участки выделившейся при этом плазмы. К исходу суток число дренажных форм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глии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периваскулярный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отек продолжают нарастать. Отмечается также отек прилежащих миелиновых волокон и умеренно выраженный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перицеллюлярный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отек (3 балла). Вследствие накопления дренажных форм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глии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белое вещество вокруг гематомы к 2-3-м суткам приобретает дырчатый (сотовидный) вид (4 балла). </w:t>
      </w:r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На 7-е сутки эти явления сохраняются, однако, расширения зоны отека не отмечается, она занимает пространство вокруг гематомы шириной 2-4 мм (3 балла). Пористость разряжение ткани вокруг гематомы сохраняется и в отдаленный период (2- 4 месяца).</w:t>
      </w:r>
    </w:p>
    <w:p w:rsidR="007D59AC" w:rsidRPr="007D59AC" w:rsidRDefault="007D59AC" w:rsidP="007D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и рассасывание гематомы. Излившаяся кровь у погибших через несколько часов после инсульта на момент вскрытия представляет собой сверток крови. При гистологическом исследовании в нем обнаруживаются, главным образом, четко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контурируемые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нормальные, местами склеенные в сплошную массу эритроциты. Лейкоциты распределены среди них равномерно, образуя местами скопления. Через 2-3 суток эритроциты в центре гематомы склеиваются в оплошную массу, бледно окрашиваются (1 балл). При окраске по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Маллори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они желто-оранжевые, а не красные, как нормальные эритроциты. К 7-10-м суткам количество выщелоченных эритроцитов нарастает (2 балла). В центре гематомы определяются зерна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гемосидерина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ядра мумифицированных лейкоцитов, а по периферии - узкая неровная полоска из свежей излившейся крови, </w:t>
      </w:r>
      <w:proofErr w:type="gram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пограничной зоне выявляются реактивно измененные кровеносные сосуды, начинает формироваться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глиомезодермальная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капсула. Через 2-9 недели этот процесс усиливается, однако, как правило, капсула формируется не по всему периметру гематомы, а участками. В стенке капсулы, на границе капсулы и гематомы накапливаются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гемосидерофаги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виде вала (9 балла). В последующие сроки число макрофагов продолжает нарастать. Через 1- 1,5 месяца на месте гематомы формируется полость, заполненная жидкостью и хлопьевидным осадком (4 балла). В крупных гематомах этот процесс развивается в более поздние сроки.</w:t>
      </w:r>
    </w:p>
    <w:p w:rsidR="007D59AC" w:rsidRPr="007D59AC" w:rsidRDefault="007D59AC" w:rsidP="007D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Некротические изменения. Умеренно выраженные дегенеративные изменения появляются в нейронах, расположенных вблизи гематомы, в первые часы после кровоизлияния (1 балл). Через 1 сутки эти явления нарастают, в них обнаруживаются некробиотические изменения (гомогенизация ядер и цитоплазмы) и умеренно выраженный пери- целлюлярный отек (2 балла). Погибшие нейроны (клетки-тени) обнаруживаются на 5-7-е сутки (4 балла). Через 10-15 суток на фоне отека и разряжения нейрон ил я деструктивные изменения В клетках сохраняются (3 балла). В периферических отделах гематомы среди излившейся крови обнаруживаются некробиотические измененные или полностью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некротизированные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фрагменты белого и серою вещества (подкорковые ядра). В крупных гематомах дегенеративно измененные клетки выявляются на значительном отдалении от нее. Через 2-4 месяца в коре над гематомой и в прилежащих подкорковых ядрах определяются очаги выпадения нейронов, дегенеративно измененные клетки и очаги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глиоза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Эти изменения сохраняются вокруг образовавшихся на месте гематом кист в течение всей жизни (1 балл).</w:t>
      </w:r>
    </w:p>
    <w:p w:rsidR="007D59AC" w:rsidRPr="007D59AC" w:rsidRDefault="007D59AC" w:rsidP="007D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Микрофагальная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реакция (сегментоядерные лейкоциты). В первые сутки после кровоизлияния увеличение числа нейтрофилов наблюдается как в просвете сосудов вокруг </w:t>
      </w:r>
      <w:proofErr w:type="spellStart"/>
      <w:proofErr w:type="gram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гематомьг</w:t>
      </w:r>
      <w:proofErr w:type="spellEnd"/>
      <w:proofErr w:type="gram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 и в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периваскулярных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пространствах. Однако эта реакция носит локальный характер. Максимальное количество </w:t>
      </w:r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лейкоцитов обнаруживается в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ишемизированных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участках пограничной зоны и в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некробиотически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измененных фрагментах ткани мозга, оказавшихся в периферийных отделах гематомы на 9-й сутки (4 балла). Эти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зменения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наблюдаются и в более поздний период. Через 10-15 суток лейкоциты мигрируют в сторону гематомы. Этот процесс особенно отчетливо прослеживается там, где имеется капсула. К исходу месяца (3- 4 недели) обнаруживаются небольшие группы лейкоцитов во внутреннем слое капсулы, в цитоплазме части из них содержатся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фагоцитированные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мелкие гранулы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гемосидерина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(2 балла). В дальнейшем лейкоцитарная реакция продолжает регрессировать.</w:t>
      </w:r>
    </w:p>
    <w:p w:rsidR="00B93540" w:rsidRPr="00B93540" w:rsidRDefault="007D59AC" w:rsidP="00B9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Макрофаги (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гемосидерофаги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Макрофаги появляются в </w:t>
      </w:r>
      <w:r w:rsidRPr="007D59A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/>
        </w:rPr>
        <w:t xml:space="preserve">пограничной </w:t>
      </w:r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зоне через 3-5 суток (1 балл). К 7-му дню число их возрастает, однако, эго преимущественно макрофаги со светлой цитоплазмой. Только единичные фагоциты в этот период содержат в цитоплазме кровяной пигмент. На 10-15-е сутки в пограничной зоне обнаруживаются мелкие группы </w:t>
      </w:r>
      <w:proofErr w:type="spellStart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гемосидерофагов</w:t>
      </w:r>
      <w:proofErr w:type="spellEnd"/>
      <w:r w:rsidRPr="007D59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(2</w:t>
      </w:r>
      <w:r w:rsidR="00B93540"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балла). Через 3-4 недели число макрофагов и, особенно </w:t>
      </w:r>
      <w:proofErr w:type="spellStart"/>
      <w:r w:rsidR="00B93540"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гемосидерофагов</w:t>
      </w:r>
      <w:proofErr w:type="spellEnd"/>
      <w:r w:rsidR="00B93540"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B93540" w:rsidRPr="00B93540" w:rsidRDefault="00B93540" w:rsidP="00B9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увеличивается. Они накапливаются во внутреннем слое капсулы, в цитоплазме</w:t>
      </w:r>
    </w:p>
    <w:p w:rsidR="00B93540" w:rsidRPr="00B93540" w:rsidRDefault="00B93540" w:rsidP="00B9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их много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фагоцитированного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гемосидерина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который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элективно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выявляется по</w:t>
      </w:r>
    </w:p>
    <w:p w:rsidR="00B93540" w:rsidRPr="00B93540" w:rsidRDefault="00B93540" w:rsidP="00B9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методу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Перлса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При просмотре гистологических препаратов, обработанных по</w:t>
      </w:r>
    </w:p>
    <w:p w:rsidR="00B93540" w:rsidRPr="00B93540" w:rsidRDefault="00B93540" w:rsidP="00B9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этому методу, в пограничной зоне видна синяя полоса (берлинская лазурь)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шириной 2-3 мм (4 балла). К исходу второго месяца процессы элиминации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продуктов распада крови с помощью макрофагов прогрессируют. В стенках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сформировавшейся кистевидной полости обнаруживается широкий слой рыхло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расположенных макрофагов, цитоплазма которых забита крупными гранулами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кровяного пигмента. Вследствие гибели части фагоцитов остаются гранулы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гемосидерина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свободно лежащие в межклеточном пространстве. Зерна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гемосидерина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ге-мосидерофаги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сохраняются в стенках кисты в течение многих лет.</w:t>
      </w:r>
    </w:p>
    <w:p w:rsidR="00B93540" w:rsidRPr="00B93540" w:rsidRDefault="00B93540" w:rsidP="00B9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Лимфоцитарная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реакция. Лимфоциты обнаруживаются вокруг гематомы в первые </w:t>
      </w:r>
      <w:proofErr w:type="gram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сутки</w:t>
      </w:r>
      <w:proofErr w:type="gram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однако количество их незначительно. Отчетливое увеличение количества лимфоидных элементов наблюдается на 4-5-е сутки (1 балл), </w:t>
      </w:r>
      <w:proofErr w:type="gram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proofErr w:type="gram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7-м суткам количество их продолжает увеличиваться, а на 10-15-е сутки они обнаруживаются в виде небольших групп в тех участках пограничной зоны, где формируется капсула (3 балла). В период 3-4-й недели эта реакция выражена более отчетливо, среди лимфоцитов обнаруживаются плазматические клетки (4 балла). Через 2-4 месяца в стенке кисты (капсуле) сохраняются небольшие группы лимфоцитов и зрелых плазматических клеток (1 балл).</w:t>
      </w:r>
    </w:p>
    <w:p w:rsidR="00B93540" w:rsidRPr="00B93540" w:rsidRDefault="00B93540" w:rsidP="00B9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Макроглиальная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реакция. Дренажные формы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олигодендроглиоцитов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большим объемом пузырьковидной цитоплазмы и эксцентрично расположенными ядрами определяются по периферии гематомы уже в первые часы (1 балл). Через 2-3 суток их особенно много </w:t>
      </w:r>
      <w:proofErr w:type="gram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краевой зоне</w:t>
      </w:r>
      <w:proofErr w:type="gram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расширенной в этот период (2 балла). Реактивное увеличение числа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олигодендроглиоцитов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астроцитов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происходит при формировании капсулы на 7*10-е сутки (3 балла). Более ярко этот процесс наблюдается через 2-3 недели. В этот же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период появляются тучные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асіроциты,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которые являются преобладающими клеточными элементами через 2-4 месяца. Повышенное количество глиальных элементов (особенно тучных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роцитов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 сохраняется в капсуле долгие годы (2 балла).</w:t>
      </w:r>
    </w:p>
    <w:p w:rsidR="00B93540" w:rsidRPr="00B93540" w:rsidRDefault="00B93540" w:rsidP="00B9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Реакция кровеносных сосудов. В первые часы после инсульта вокруг гематом обнаруживаются, главным образом, запустевшие кровеносные сосуды с расширенным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периваскулярным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пространством (1 балл). Через 12-24 часа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периваскулярный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отек усиливается. На 3- 5-е сутки в пограничной зоне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выявляегся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сеть пустых капилляров с реактивно- измененным эндотелием (2 балла). Через 5-7 суток начинается рост новообразованных капилляров с формированием сосудистых петель па 10-15-е сутки (3 балла), </w:t>
      </w:r>
      <w:proofErr w:type="gram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последующие сроки (1,5-2 месяца и позднее) наблюдается уменьшение числа сосудов, происходит их пери калибровка и склероз стенок.</w:t>
      </w:r>
    </w:p>
    <w:p w:rsidR="00B93540" w:rsidRPr="00B93540" w:rsidRDefault="00B93540" w:rsidP="00B9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Таким образом, в ранний период вокруг гематом, также как и в инфарктах, наиболее демонстративными признаками процессов деструкции и репарации являются: </w:t>
      </w:r>
      <w:proofErr w:type="gram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отек:,</w:t>
      </w:r>
      <w:proofErr w:type="gram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некротические изменения и лейкоцитарная реакция, достигающие максимального проявления на 3-7-е сутки; позднее -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лимфоцитарная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макроглиальная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макрофагальная реакции и изменения со стороны кровеносных сосудов. Элиминация излившейся крови с помощью макрофагов активно происходит со 2-3-й недели, продолжаясь и в более отдаленные сроки.</w:t>
      </w:r>
    </w:p>
    <w:p w:rsidR="00B93540" w:rsidRPr="00B93540" w:rsidRDefault="00B93540" w:rsidP="00B9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Следует иметь ввиду, что как деструктивные, так и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репаративные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явления во внутри мозговых гематомах менее выражены, чем в инфарктах мозга. На медленное течение процессов репарации вокруг гематом указывают большинство исследователей, занимающихся этой проблемой.</w:t>
      </w:r>
    </w:p>
    <w:p w:rsidR="00B93540" w:rsidRPr="00B93540" w:rsidRDefault="00B93540" w:rsidP="00126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ookmark0"/>
      <w:bookmarkStart w:id="1" w:name="_GoBack"/>
      <w:bookmarkEnd w:id="1"/>
      <w:r w:rsidRPr="00B93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Перечень использованных источников:</w:t>
      </w:r>
      <w:bookmarkEnd w:id="0"/>
    </w:p>
    <w:p w:rsidR="00B93540" w:rsidRPr="00B93540" w:rsidRDefault="00B93540" w:rsidP="00B93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«Инструкция по организации и производству судебно-медицинской экспертизы» (Приказ М3 РК от 20 мая 2010г. № 368) - Астана, 2010.</w:t>
      </w:r>
    </w:p>
    <w:p w:rsidR="00B93540" w:rsidRPr="00B93540" w:rsidRDefault="00B93540" w:rsidP="00B93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Меркулов Г. А. Курс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пато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 ого гистологической техники. - 1967.</w:t>
      </w:r>
    </w:p>
    <w:p w:rsidR="00B93540" w:rsidRPr="00B93540" w:rsidRDefault="00B93540" w:rsidP="00B93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Микроскопическая техника: Руководство / Под редакцией Саркисова Д.С. и Перова Ю.Л.- М.: Медицина, 1996.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ISBN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5-225-02-820-9).</w:t>
      </w:r>
    </w:p>
    <w:p w:rsidR="00B93540" w:rsidRPr="00B93540" w:rsidRDefault="00B93540" w:rsidP="00B93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Зяблицев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И.Ф.;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Кудайбер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генова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А.Г. Способ определения сроков давности очаговых повреждений головного мозга. - Российский научно-исследовательский нейрохирургический институт им. проф. А.Л. Поленова, 2001.</w:t>
      </w:r>
    </w:p>
    <w:p w:rsidR="00B93540" w:rsidRPr="00B93540" w:rsidRDefault="00B93540" w:rsidP="00B93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Зяблицев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И.Ф. Таблицы для определения сроков давности инфарктов и кровоизлияний в головном </w:t>
      </w:r>
      <w:proofErr w:type="gram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мозге .</w:t>
      </w:r>
      <w:proofErr w:type="gram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Санкт- Петербург, 1997.</w:t>
      </w:r>
    </w:p>
    <w:p w:rsidR="00B93540" w:rsidRPr="00B93540" w:rsidRDefault="00B93540" w:rsidP="00B93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Калитиевский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П.Ф. Макроскопическая дифференциальная диагностика патологических процессов. - М., 1993.</w:t>
      </w:r>
    </w:p>
    <w:p w:rsidR="00B93540" w:rsidRPr="00B93540" w:rsidRDefault="00B93540" w:rsidP="00B93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Колтовер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k-KZ"/>
        </w:rPr>
        <w:t xml:space="preserve">А.Ң., 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Верещагин Н.В.,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Людковская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И.Г,,</w:t>
      </w:r>
      <w:proofErr w:type="gram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Моргунов В.А. Патологическая анатомия нарушений мозгового кровообращения. - М., 1975.</w:t>
      </w:r>
    </w:p>
    <w:p w:rsidR="00B93540" w:rsidRPr="00B93540" w:rsidRDefault="00B93540" w:rsidP="00B93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Хижнякова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К.И. Динамика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патоморфологии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черепно-мозговой травмы. - М., Медицина, 1983.</w:t>
      </w:r>
    </w:p>
    <w:p w:rsidR="00B93540" w:rsidRPr="00B93540" w:rsidRDefault="00B93540" w:rsidP="00B93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Сергеев В, В, Судебно-медицинская диагностика давности черепно-мозговой травмы, причиненной тупыми предметами (морфометрическое исследование).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докт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мед. наук. -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Л.</w:t>
      </w: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т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1991.</w:t>
      </w:r>
    </w:p>
    <w:p w:rsidR="00B93540" w:rsidRPr="00B93540" w:rsidRDefault="00B93540" w:rsidP="00B935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Сингур</w:t>
      </w:r>
      <w:proofErr w:type="spellEnd"/>
      <w:r w:rsidRPr="00B935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Н.А. Ушибы мозга (механизмы возникновения, патологическая анатомия, судебно-медицинская диагностика). * М., Медицина, 1970.</w:t>
      </w:r>
    </w:p>
    <w:p w:rsidR="00B93540" w:rsidRPr="007D59AC" w:rsidRDefault="00B93540" w:rsidP="00B93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180C" w:rsidRPr="00B93540" w:rsidRDefault="0005180C" w:rsidP="00B93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80C" w:rsidRPr="00B93540" w:rsidRDefault="0005180C" w:rsidP="00B93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80C" w:rsidRPr="00B93540" w:rsidRDefault="0005180C" w:rsidP="00B93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80C" w:rsidRPr="00B93540" w:rsidRDefault="0005180C" w:rsidP="00B93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80C" w:rsidRPr="00B93540" w:rsidRDefault="0005180C" w:rsidP="00B93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80C" w:rsidRPr="00B93540" w:rsidRDefault="0005180C" w:rsidP="00B93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80C" w:rsidRPr="00B93540" w:rsidRDefault="0005180C" w:rsidP="00B93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80C" w:rsidRPr="00B93540" w:rsidRDefault="0005180C" w:rsidP="00B93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80C" w:rsidRPr="00B93540" w:rsidRDefault="0005180C" w:rsidP="00B935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180C" w:rsidRPr="00B9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50"/>
    <w:rsid w:val="0005180C"/>
    <w:rsid w:val="001265E5"/>
    <w:rsid w:val="00611E50"/>
    <w:rsid w:val="00655E37"/>
    <w:rsid w:val="006A6B3D"/>
    <w:rsid w:val="007D59AC"/>
    <w:rsid w:val="00A13E8D"/>
    <w:rsid w:val="00B93540"/>
    <w:rsid w:val="00D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B183-1E6F-43DC-9662-7C30753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F5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2021-01-08T06:05:00Z</dcterms:created>
  <dcterms:modified xsi:type="dcterms:W3CDTF">2021-01-08T06:21:00Z</dcterms:modified>
</cp:coreProperties>
</file>