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внешнего анализа коррупционных рисков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Bdr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деятельности Института судебных экспертиз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Bdr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Северо-Казахстанской области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Департаментом Агентства Республики Казахстан по делам государственной службы по Северо-Казахстанской области совместно с Институтом судебных экспертиз по Северо-Казахстанской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(</w:t>
      </w: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далее - Институт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проведен внешний анализ коррупционных р</w:t>
      </w:r>
      <w:r>
        <w:rPr>
          <w:rFonts w:ascii="Times New Roman" w:hAnsi="Times New Roman" w:cs="Times New Roman"/>
          <w:sz w:val="28"/>
          <w:szCs w:val="28"/>
        </w:rPr>
        <w:t xml:space="preserve">исков в деятельности Института.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анализа выявлено 29 коррупционных рисков (кейсов) и выработано 44 рекомендации, направленные на совершенствование </w:t>
      </w:r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нормативного правового и организационного регулирования, цифровизацию процессов, повышение прозрачности деятельности и усиление системы внутреннего контроля.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Анализом охвачены вопросы нормативного и внутреннего регулирования, управления персоналом, финансово-хозяйственной деятельно</w:t>
      </w:r>
      <w:r>
        <w:rPr>
          <w:rFonts w:ascii="Times New Roman" w:hAnsi="Times New Roman" w:cs="Times New Roman"/>
          <w:sz w:val="28"/>
          <w:szCs w:val="28"/>
        </w:rPr>
        <w:t xml:space="preserve">сти, государственных закупок, а также основные процессы судебно-экспертной деятельности, включая прием и распределение материалов, хранение объектов исследования и вещественных доказательств, соблюдение сроков проведения экспертиз и оказание платных услуг.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анализа выявлены отдельные системные факторы, создающие усл</w:t>
      </w:r>
      <w:r>
        <w:rPr>
          <w:rFonts w:ascii="Times New Roman" w:hAnsi="Times New Roman" w:cs="Times New Roman"/>
          <w:sz w:val="28"/>
          <w:szCs w:val="28"/>
        </w:rPr>
        <w:t xml:space="preserve">овия для возникновения коррупционных рисков. В частности, установлено наличие широких дискреционных полномочий при принятии отдельных управленческих решений, недостаточная регламентация отдельных процедур, а также правовая неопределенность отдельных положе</w:t>
      </w:r>
      <w:r>
        <w:rPr>
          <w:rFonts w:ascii="Times New Roman" w:hAnsi="Times New Roman" w:cs="Times New Roman"/>
          <w:sz w:val="28"/>
          <w:szCs w:val="28"/>
        </w:rPr>
        <w:t xml:space="preserve">ний внутренних актов и методик.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Отдельное внимание уделено вопросам государственных закупок. Анализ показал наличие рисков, связанных с самостоятельной отменой отдельных закупок, формированием технических спец</w:t>
      </w:r>
      <w:r>
        <w:rPr>
          <w:rFonts w:ascii="Times New Roman" w:hAnsi="Times New Roman" w:cs="Times New Roman"/>
          <w:sz w:val="28"/>
          <w:szCs w:val="28"/>
        </w:rPr>
        <w:t xml:space="preserve">ификаций, заключением дополнительных соглашений, а также увеличением доли закупок из одного источника по итогам несостоявшихся процедур. В этой связи предложены меры по усилению персональной ответственности, повышению качества планирования и обеспечению пр</w:t>
      </w:r>
      <w:r>
        <w:rPr>
          <w:rFonts w:ascii="Times New Roman" w:hAnsi="Times New Roman" w:cs="Times New Roman"/>
          <w:sz w:val="28"/>
          <w:szCs w:val="28"/>
        </w:rPr>
        <w:t xml:space="preserve">озрачности закупочных процедур.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Значительный блок анализа посвящен непосредственно судебно-экспертной деятельности. Установлена не</w:t>
      </w:r>
      <w:r>
        <w:rPr>
          <w:rFonts w:ascii="Times New Roman" w:hAnsi="Times New Roman" w:cs="Times New Roman"/>
          <w:sz w:val="28"/>
          <w:szCs w:val="28"/>
        </w:rPr>
        <w:t xml:space="preserve">обходимость совершенствования порядка приема, регистрации, передачи и хранения объектов исследования и вещественных доказательств. В частности, выявлены риски, обусловленные доступом к отдельным местам хранения материалов и недостаточной регламентацией отв</w:t>
      </w:r>
      <w:r>
        <w:rPr>
          <w:rFonts w:ascii="Times New Roman" w:hAnsi="Times New Roman" w:cs="Times New Roman"/>
          <w:sz w:val="28"/>
          <w:szCs w:val="28"/>
        </w:rPr>
        <w:t xml:space="preserve">етственности за их сохранность.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изучена практика использования информационной системы «E-</w:t>
      </w:r>
      <w:r>
        <w:rPr>
          <w:rFonts w:ascii="Times New Roman" w:hAnsi="Times New Roman" w:cs="Times New Roman"/>
          <w:sz w:val="28"/>
          <w:szCs w:val="28"/>
        </w:rPr>
        <w:t xml:space="preserve">Saraptama</w:t>
      </w:r>
      <w:r>
        <w:rPr>
          <w:rFonts w:ascii="Times New Roman" w:hAnsi="Times New Roman" w:cs="Times New Roman"/>
          <w:sz w:val="28"/>
          <w:szCs w:val="28"/>
        </w:rPr>
        <w:t xml:space="preserve">». Установлены случаи, когда фактический прием постановлений и материалов предшествует их регистрации в информационной системе. Такой порядок создает возможность неучтенного </w:t>
      </w:r>
      <w:r>
        <w:rPr>
          <w:rFonts w:ascii="Times New Roman" w:hAnsi="Times New Roman" w:cs="Times New Roman"/>
          <w:sz w:val="28"/>
          <w:szCs w:val="28"/>
        </w:rPr>
        <w:t xml:space="preserve">поступления материалов, манипулирования очередностью и сроками проведения экспертиз, </w:t>
      </w:r>
      <w:r>
        <w:rPr>
          <w:rFonts w:ascii="Times New Roman" w:hAnsi="Times New Roman" w:cs="Times New Roman"/>
          <w:sz w:val="28"/>
          <w:szCs w:val="28"/>
        </w:rPr>
        <w:t xml:space="preserve">а также риск утраты документов.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также показал необходимость дальнейшей цифровизации с</w:t>
      </w:r>
      <w:r>
        <w:rPr>
          <w:rFonts w:ascii="Times New Roman" w:hAnsi="Times New Roman" w:cs="Times New Roman"/>
          <w:sz w:val="28"/>
          <w:szCs w:val="28"/>
        </w:rPr>
        <w:t xml:space="preserve">удебно-экспертных процессов и совершенствования интеграции информационных систем. Предложенные меры направлены на обеспечение электронной фиксации движения материалов на всех этапах, снижение влияния человеческого фактора и повышение прозрачности процедур.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Отдельные риски связаны с отсутствием четких критериев определения категории сложности судебных экспертиз. Существующая неопре</w:t>
      </w:r>
      <w:r>
        <w:rPr>
          <w:rFonts w:ascii="Times New Roman" w:hAnsi="Times New Roman" w:cs="Times New Roman"/>
          <w:sz w:val="28"/>
          <w:szCs w:val="28"/>
        </w:rPr>
        <w:t xml:space="preserve">деленность допускает субъективный подход при установлении сроков их проведения. В этой связи предложено разработать и нормативно закрепить единые критерии определения сложности экспертиз с учетом объема материалов, количества исследуемых объектов и поставл</w:t>
      </w:r>
      <w:r>
        <w:rPr>
          <w:rFonts w:ascii="Times New Roman" w:hAnsi="Times New Roman" w:cs="Times New Roman"/>
          <w:sz w:val="28"/>
          <w:szCs w:val="28"/>
        </w:rPr>
        <w:t xml:space="preserve">енных перед экспертом вопросов.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анализа также рассмотр</w:t>
      </w:r>
      <w:r>
        <w:rPr>
          <w:rFonts w:ascii="Times New Roman" w:hAnsi="Times New Roman" w:cs="Times New Roman"/>
          <w:sz w:val="28"/>
          <w:szCs w:val="28"/>
        </w:rPr>
        <w:t xml:space="preserve">ены вопросы дисциплинарной практики, пропускного режима, соблюдения требований к помещениям, организации внутреннего контроля и оказания платных услуг. Выработаны предложения по стандартизации отдельных процедур, усилению контроля и исключению условий для </w:t>
      </w:r>
      <w:r>
        <w:rPr>
          <w:rFonts w:ascii="Times New Roman" w:hAnsi="Times New Roman" w:cs="Times New Roman"/>
          <w:sz w:val="28"/>
          <w:szCs w:val="28"/>
        </w:rPr>
        <w:t xml:space="preserve">субъективного принятия решений.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внешнего анализа внесены рекомендации, направленные на устранение выявленных коррупционных рисков, </w:t>
      </w:r>
      <w:r>
        <w:rPr>
          <w:rFonts w:ascii="Times New Roman" w:hAnsi="Times New Roman" w:cs="Times New Roman"/>
          <w:sz w:val="28"/>
          <w:szCs w:val="28"/>
        </w:rPr>
        <w:t xml:space="preserve">совершенствование нормативного и организационного регулирования, дальнейшую цифровизацию судебно-экспертной деятельности, обеспечение сохранности объектов исследования, повышение прозрачности государственных закупок и усиление системы внутреннего контроля.</w:t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65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65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65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65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65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65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65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65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65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65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65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65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64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66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65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6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6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6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65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65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6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6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65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65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65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65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65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65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6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6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65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character" w:styleId="665" w:default="1">
    <w:name w:val="Default Paragraph Font"/>
    <w:uiPriority w:val="1"/>
    <w:semiHidden/>
    <w:unhideWhenUsed/>
    <w:pPr>
      <w:pBdr/>
      <w:spacing/>
      <w:ind/>
    </w:pPr>
  </w:style>
  <w:style w:type="table" w:styleId="66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7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ONLYOFFICE/9.2.0.100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revision>7</cp:revision>
  <dcterms:created xsi:type="dcterms:W3CDTF">2026-08-27T13:13:00Z</dcterms:created>
  <dcterms:modified xsi:type="dcterms:W3CDTF">2026-09-03T10:49:54Z</dcterms:modified>
</cp:coreProperties>
</file>